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447D" w14:textId="1EA7FFDD" w:rsidR="00A00CDC" w:rsidRDefault="00A00CDC" w:rsidP="00A00CDC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2E0F8313" w14:textId="77777777" w:rsidR="00AC3E89" w:rsidRPr="00AF5533" w:rsidRDefault="00AC3E89" w:rsidP="00A00CDC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325CE747" w14:textId="77777777" w:rsidR="00704BA6" w:rsidRPr="00AF5533" w:rsidRDefault="00704BA6" w:rsidP="00A00CDC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</w:p>
    <w:p w14:paraId="43A5552A" w14:textId="5462C110" w:rsidR="00A00CDC" w:rsidRPr="00AF5533" w:rsidRDefault="00A00CDC" w:rsidP="0093034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lang w:eastAsia="hr-HR"/>
        </w:rPr>
      </w:pPr>
      <w:bookmarkStart w:id="0" w:name="_Hlk210905070"/>
      <w:r w:rsidRPr="00AF5533">
        <w:rPr>
          <w:rFonts w:eastAsia="Times New Roman" w:cstheme="minorHAnsi"/>
          <w:b/>
          <w:bCs/>
          <w:lang w:eastAsia="hr-HR"/>
        </w:rPr>
        <w:t>REPUBLIKA HRVATSKA</w:t>
      </w:r>
    </w:p>
    <w:p w14:paraId="38C0F95C" w14:textId="77777777" w:rsidR="00A00CDC" w:rsidRPr="00AF5533" w:rsidRDefault="00A00CDC" w:rsidP="00A00CDC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lang w:eastAsia="hr-HR"/>
        </w:rPr>
      </w:pPr>
      <w:r w:rsidRPr="00AF5533">
        <w:rPr>
          <w:rFonts w:eastAsia="Times New Roman" w:cstheme="minorHAnsi"/>
          <w:b/>
          <w:bCs/>
          <w:lang w:eastAsia="hr-HR"/>
        </w:rPr>
        <w:t>BJELOVARSKO-BILOGORSKA ŽUPANIJA</w:t>
      </w:r>
    </w:p>
    <w:p w14:paraId="35C77A17" w14:textId="7BF3B647" w:rsidR="00A00CDC" w:rsidRPr="00AF5533" w:rsidRDefault="00A00CDC" w:rsidP="00930341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lang w:eastAsia="hr-HR"/>
        </w:rPr>
      </w:pPr>
      <w:r w:rsidRPr="00AF5533">
        <w:rPr>
          <w:rFonts w:eastAsia="Times New Roman" w:cstheme="minorHAnsi"/>
          <w:b/>
          <w:bCs/>
          <w:lang w:eastAsia="hr-HR"/>
        </w:rPr>
        <w:t>OŠ TRNOVITIČKI POPOVAC</w:t>
      </w:r>
      <w:r w:rsidRPr="00AF5533">
        <w:rPr>
          <w:rFonts w:eastAsia="Times New Roman" w:cstheme="minorHAnsi"/>
          <w:b/>
          <w:lang w:eastAsia="hr-HR"/>
        </w:rPr>
        <w:tab/>
        <w:t xml:space="preserve">         </w:t>
      </w:r>
      <w:r w:rsidRPr="00AF5533">
        <w:rPr>
          <w:rFonts w:eastAsia="Times New Roman" w:cstheme="minorHAnsi"/>
          <w:lang w:eastAsia="hr-HR"/>
        </w:rPr>
        <w:t xml:space="preserve"> </w:t>
      </w:r>
    </w:p>
    <w:p w14:paraId="783050E7" w14:textId="4360E926" w:rsidR="00447E42" w:rsidRPr="00AF5533" w:rsidRDefault="00A00CDC" w:rsidP="00447E42">
      <w:pPr>
        <w:rPr>
          <w:rFonts w:eastAsia="Times New Roman" w:cstheme="minorHAnsi"/>
          <w:lang w:eastAsia="hr-HR"/>
        </w:rPr>
      </w:pPr>
      <w:r w:rsidRPr="00AF5533">
        <w:rPr>
          <w:rFonts w:eastAsia="Times New Roman" w:cstheme="minorHAnsi"/>
          <w:lang w:eastAsia="hr-HR"/>
        </w:rPr>
        <w:t>KLASA:</w:t>
      </w:r>
      <w:r w:rsidR="00447E42" w:rsidRPr="00AF5533">
        <w:rPr>
          <w:rFonts w:cstheme="minorHAnsi"/>
        </w:rPr>
        <w:t xml:space="preserve"> </w:t>
      </w:r>
      <w:r w:rsidR="00447E42" w:rsidRPr="00AF5533">
        <w:rPr>
          <w:rFonts w:eastAsia="Times New Roman" w:cstheme="minorHAnsi"/>
          <w:lang w:eastAsia="hr-HR"/>
        </w:rPr>
        <w:t>KLASA 400-02/25-01/01</w:t>
      </w:r>
    </w:p>
    <w:p w14:paraId="602F5361" w14:textId="6DDFC5AE" w:rsidR="00A00CDC" w:rsidRPr="00AF5533" w:rsidRDefault="00447E42" w:rsidP="00A00CDC">
      <w:pPr>
        <w:rPr>
          <w:rFonts w:eastAsia="Times New Roman" w:cstheme="minorHAnsi"/>
          <w:lang w:eastAsia="hr-HR"/>
        </w:rPr>
      </w:pPr>
      <w:proofErr w:type="spellStart"/>
      <w:r w:rsidRPr="00AF5533">
        <w:rPr>
          <w:rFonts w:eastAsia="Times New Roman" w:cstheme="minorHAnsi"/>
          <w:lang w:eastAsia="hr-HR"/>
        </w:rPr>
        <w:t>URBROJ</w:t>
      </w:r>
      <w:proofErr w:type="spellEnd"/>
      <w:r w:rsidRPr="00AF5533">
        <w:rPr>
          <w:rFonts w:eastAsia="Times New Roman" w:cstheme="minorHAnsi"/>
          <w:lang w:eastAsia="hr-HR"/>
        </w:rPr>
        <w:t xml:space="preserve"> 2123-28-01-25-</w:t>
      </w:r>
      <w:r w:rsidR="00C03EF1">
        <w:rPr>
          <w:rFonts w:eastAsia="Times New Roman" w:cstheme="minorHAnsi"/>
          <w:lang w:eastAsia="hr-HR"/>
        </w:rPr>
        <w:t>2</w:t>
      </w:r>
    </w:p>
    <w:p w14:paraId="129E880F" w14:textId="2F29ECED" w:rsidR="00A00CDC" w:rsidRPr="00AF5533" w:rsidRDefault="00A00CDC" w:rsidP="00A00CDC">
      <w:pPr>
        <w:rPr>
          <w:rFonts w:eastAsia="Times New Roman" w:cstheme="minorHAnsi"/>
          <w:lang w:eastAsia="hr-HR"/>
        </w:rPr>
      </w:pPr>
      <w:r w:rsidRPr="00AF5533">
        <w:rPr>
          <w:rFonts w:eastAsia="Times New Roman" w:cstheme="minorHAnsi"/>
          <w:lang w:eastAsia="hr-HR"/>
        </w:rPr>
        <w:t>Garešnica, 29.</w:t>
      </w:r>
      <w:r w:rsidR="00C03EF1">
        <w:rPr>
          <w:rFonts w:eastAsia="Times New Roman" w:cstheme="minorHAnsi"/>
          <w:lang w:eastAsia="hr-HR"/>
        </w:rPr>
        <w:t>12</w:t>
      </w:r>
      <w:r w:rsidRPr="00AF5533">
        <w:rPr>
          <w:rFonts w:eastAsia="Times New Roman" w:cstheme="minorHAnsi"/>
          <w:lang w:eastAsia="hr-HR"/>
        </w:rPr>
        <w:t>.2025.</w:t>
      </w:r>
    </w:p>
    <w:p w14:paraId="66D6566D" w14:textId="77777777" w:rsidR="00A00CDC" w:rsidRPr="00AF5533" w:rsidRDefault="00A00CDC" w:rsidP="00A00CDC">
      <w:pPr>
        <w:rPr>
          <w:rFonts w:eastAsia="Times New Roman" w:cstheme="minorHAnsi"/>
          <w:lang w:eastAsia="hr-HR"/>
        </w:rPr>
      </w:pPr>
    </w:p>
    <w:p w14:paraId="16DA5E11" w14:textId="729FC2CF" w:rsidR="00A00CDC" w:rsidRDefault="00A00CDC" w:rsidP="00A00CDC">
      <w:pPr>
        <w:jc w:val="both"/>
        <w:rPr>
          <w:rFonts w:cstheme="minorHAnsi"/>
        </w:rPr>
      </w:pPr>
      <w:r w:rsidRPr="00AF5533">
        <w:rPr>
          <w:rFonts w:cstheme="minorHAnsi"/>
        </w:rPr>
        <w:t xml:space="preserve">Temeljem članka 34. Zakona o proračunu („Narodne novine“, broj 144/21)  </w:t>
      </w:r>
      <w:r w:rsidR="00930341" w:rsidRPr="00AF5533">
        <w:rPr>
          <w:rFonts w:cstheme="minorHAnsi"/>
        </w:rPr>
        <w:t xml:space="preserve">i Statuta </w:t>
      </w:r>
      <w:r w:rsidRPr="00AF5533">
        <w:rPr>
          <w:rFonts w:cstheme="minorHAnsi"/>
        </w:rPr>
        <w:t xml:space="preserve">OŠ </w:t>
      </w:r>
      <w:proofErr w:type="spellStart"/>
      <w:r w:rsidR="00123D76">
        <w:rPr>
          <w:rFonts w:cstheme="minorHAnsi"/>
        </w:rPr>
        <w:t>Trnovitički</w:t>
      </w:r>
      <w:proofErr w:type="spellEnd"/>
      <w:r w:rsidR="00123D76">
        <w:rPr>
          <w:rFonts w:cstheme="minorHAnsi"/>
        </w:rPr>
        <w:t xml:space="preserve"> Popovac </w:t>
      </w:r>
      <w:r w:rsidR="00930341" w:rsidRPr="00AF5533">
        <w:rPr>
          <w:rFonts w:cstheme="minorHAnsi"/>
        </w:rPr>
        <w:t>čl.145.</w:t>
      </w:r>
      <w:r w:rsidR="00123D76">
        <w:rPr>
          <w:rFonts w:cstheme="minorHAnsi"/>
        </w:rPr>
        <w:t>,</w:t>
      </w:r>
      <w:r w:rsidRPr="00AF5533">
        <w:rPr>
          <w:rFonts w:cstheme="minorHAnsi"/>
        </w:rPr>
        <w:t xml:space="preserve"> na sjednici Školskog odbora, održanoj dana_</w:t>
      </w:r>
      <w:r w:rsidRPr="00AF5533">
        <w:rPr>
          <w:rFonts w:cstheme="minorHAnsi"/>
          <w:u w:val="single"/>
        </w:rPr>
        <w:t>29.</w:t>
      </w:r>
      <w:r w:rsidR="00C03EF1">
        <w:rPr>
          <w:rFonts w:cstheme="minorHAnsi"/>
          <w:u w:val="single"/>
        </w:rPr>
        <w:t>12</w:t>
      </w:r>
      <w:r w:rsidRPr="00AF5533">
        <w:rPr>
          <w:rFonts w:cstheme="minorHAnsi"/>
          <w:u w:val="single"/>
        </w:rPr>
        <w:t>.2025.</w:t>
      </w:r>
      <w:r w:rsidRPr="00AF5533">
        <w:rPr>
          <w:rFonts w:cstheme="minorHAnsi"/>
        </w:rPr>
        <w:t xml:space="preserve"> godine,  </w:t>
      </w:r>
      <w:r w:rsidR="00930341" w:rsidRPr="00AF5533">
        <w:rPr>
          <w:rFonts w:cstheme="minorHAnsi"/>
        </w:rPr>
        <w:t xml:space="preserve">usvojen </w:t>
      </w:r>
      <w:r w:rsidRPr="00AF5533">
        <w:rPr>
          <w:rFonts w:cstheme="minorHAnsi"/>
        </w:rPr>
        <w:t>je</w:t>
      </w:r>
    </w:p>
    <w:p w14:paraId="5C87BF8D" w14:textId="77777777" w:rsidR="00D5202D" w:rsidRDefault="00D5202D" w:rsidP="00A00CDC">
      <w:pPr>
        <w:jc w:val="both"/>
        <w:rPr>
          <w:rFonts w:cstheme="minorHAnsi"/>
        </w:rPr>
      </w:pPr>
    </w:p>
    <w:p w14:paraId="22EFD135" w14:textId="77777777" w:rsidR="00C03EF1" w:rsidRDefault="00C03EF1" w:rsidP="00A00CDC">
      <w:pPr>
        <w:jc w:val="both"/>
        <w:rPr>
          <w:rFonts w:cstheme="minorHAnsi"/>
        </w:rPr>
      </w:pPr>
    </w:p>
    <w:p w14:paraId="6C846582" w14:textId="77777777" w:rsidR="00C03EF1" w:rsidRDefault="00C03EF1" w:rsidP="00A00CDC">
      <w:pPr>
        <w:jc w:val="both"/>
        <w:rPr>
          <w:rFonts w:cstheme="minorHAnsi"/>
        </w:rPr>
      </w:pPr>
    </w:p>
    <w:p w14:paraId="3A8ECA3E" w14:textId="2932EF49" w:rsidR="00C03EF1" w:rsidRPr="00C03EF1" w:rsidRDefault="00C03EF1" w:rsidP="00C03EF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141ED">
        <w:rPr>
          <w:rFonts w:ascii="Times New Roman" w:eastAsia="Calibri" w:hAnsi="Times New Roman" w:cs="Times New Roman"/>
          <w:b/>
          <w:sz w:val="24"/>
          <w:szCs w:val="24"/>
        </w:rPr>
        <w:t>FINANCIJSKI PLAN</w:t>
      </w:r>
    </w:p>
    <w:p w14:paraId="12F17C66" w14:textId="4534E583" w:rsidR="00C03EF1" w:rsidRP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OŠ </w:t>
      </w:r>
      <w:proofErr w:type="spellStart"/>
      <w:r w:rsidR="00123D76">
        <w:rPr>
          <w:rFonts w:ascii="Times New Roman" w:eastAsia="Calibri" w:hAnsi="Times New Roman" w:cs="Times New Roman"/>
          <w:b/>
        </w:rPr>
        <w:t>Trnovitički</w:t>
      </w:r>
      <w:proofErr w:type="spellEnd"/>
      <w:r w:rsidR="00123D76">
        <w:rPr>
          <w:rFonts w:ascii="Times New Roman" w:eastAsia="Calibri" w:hAnsi="Times New Roman" w:cs="Times New Roman"/>
          <w:b/>
        </w:rPr>
        <w:t xml:space="preserve"> Popovac</w:t>
      </w:r>
      <w:r w:rsidRPr="00C03EF1">
        <w:rPr>
          <w:rFonts w:ascii="Times New Roman" w:eastAsia="Calibri" w:hAnsi="Times New Roman" w:cs="Times New Roman"/>
          <w:b/>
        </w:rPr>
        <w:t xml:space="preserve"> za 2026. godinu i projekcije za 2027. i 2028. godinu</w:t>
      </w:r>
    </w:p>
    <w:p w14:paraId="553E20A8" w14:textId="77777777" w:rsidR="00C03EF1" w:rsidRPr="00C03EF1" w:rsidRDefault="00C03EF1" w:rsidP="00C03E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9FAA11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D1D1FC8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C9E51BC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4B8AA7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20B2513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0634F5A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EE0587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ADE58E7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840F538" w14:textId="77777777" w:rsidR="00C03EF1" w:rsidRDefault="00C03EF1" w:rsidP="00123D7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2E0EB43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FC4D79" w14:textId="77777777" w:rsid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B77B16F" w14:textId="09AE0B83" w:rsidR="00C03EF1" w:rsidRP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03EF1">
        <w:rPr>
          <w:rFonts w:ascii="Times New Roman" w:eastAsia="Calibri" w:hAnsi="Times New Roman" w:cs="Times New Roman"/>
          <w:b/>
        </w:rPr>
        <w:lastRenderedPageBreak/>
        <w:t>Članak 1.</w:t>
      </w:r>
    </w:p>
    <w:p w14:paraId="49DED873" w14:textId="77777777" w:rsidR="00C03EF1" w:rsidRPr="00C03EF1" w:rsidRDefault="00C03EF1" w:rsidP="00C03E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522878D" w14:textId="412740B6" w:rsidR="00C03EF1" w:rsidRDefault="00B141ED" w:rsidP="00C03E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Financijski plan</w:t>
      </w:r>
      <w:r w:rsidR="00C03EF1" w:rsidRPr="00C03EF1">
        <w:rPr>
          <w:rFonts w:ascii="Times New Roman" w:eastAsia="Calibri" w:hAnsi="Times New Roman" w:cs="Times New Roman"/>
        </w:rPr>
        <w:t xml:space="preserve"> </w:t>
      </w:r>
      <w:r w:rsidR="00C03EF1">
        <w:rPr>
          <w:rFonts w:ascii="Times New Roman" w:eastAsia="Calibri" w:hAnsi="Times New Roman" w:cs="Times New Roman"/>
        </w:rPr>
        <w:t xml:space="preserve">OŠ </w:t>
      </w:r>
      <w:proofErr w:type="spellStart"/>
      <w:r w:rsidR="00C03EF1">
        <w:rPr>
          <w:rFonts w:ascii="Times New Roman" w:eastAsia="Calibri" w:hAnsi="Times New Roman" w:cs="Times New Roman"/>
        </w:rPr>
        <w:t>Trnovitički</w:t>
      </w:r>
      <w:proofErr w:type="spellEnd"/>
      <w:r w:rsidR="00C03EF1">
        <w:rPr>
          <w:rFonts w:ascii="Times New Roman" w:eastAsia="Calibri" w:hAnsi="Times New Roman" w:cs="Times New Roman"/>
        </w:rPr>
        <w:t xml:space="preserve"> Popovac</w:t>
      </w:r>
      <w:r w:rsidR="00C03EF1" w:rsidRPr="00C03EF1">
        <w:rPr>
          <w:rFonts w:ascii="Times New Roman" w:eastAsia="Calibri" w:hAnsi="Times New Roman" w:cs="Times New Roman"/>
        </w:rPr>
        <w:t xml:space="preserve"> za 2026. godinu (u daljnjem tekstu Proračun) i projekcije za 2027. i 2028. godinu sastoji se od: </w:t>
      </w:r>
    </w:p>
    <w:p w14:paraId="79E5B62E" w14:textId="77777777" w:rsidR="00912A7D" w:rsidRDefault="00912A7D" w:rsidP="00C03E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80B36C" w14:textId="77777777" w:rsidR="00912A7D" w:rsidRDefault="00912A7D" w:rsidP="00C03E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900"/>
        <w:gridCol w:w="1705"/>
        <w:gridCol w:w="1127"/>
        <w:gridCol w:w="1127"/>
        <w:gridCol w:w="1478"/>
        <w:gridCol w:w="1478"/>
        <w:gridCol w:w="974"/>
        <w:gridCol w:w="974"/>
        <w:gridCol w:w="974"/>
        <w:gridCol w:w="974"/>
      </w:tblGrid>
      <w:tr w:rsidR="00011B08" w:rsidRPr="00011B08" w14:paraId="51291ED2" w14:textId="77777777" w:rsidTr="00011B08">
        <w:trPr>
          <w:trHeight w:val="262"/>
        </w:trPr>
        <w:tc>
          <w:tcPr>
            <w:tcW w:w="1696" w:type="dxa"/>
            <w:tcBorders>
              <w:right w:val="nil"/>
            </w:tcBorders>
            <w:noWrap/>
            <w:vAlign w:val="bottom"/>
            <w:hideMark/>
          </w:tcPr>
          <w:p w14:paraId="1A60C462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91" w:type="dxa"/>
            <w:gridSpan w:val="5"/>
            <w:tcBorders>
              <w:left w:val="nil"/>
              <w:right w:val="nil"/>
            </w:tcBorders>
            <w:noWrap/>
            <w:vAlign w:val="bottom"/>
            <w:hideMark/>
          </w:tcPr>
          <w:p w14:paraId="0D5AA192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</w:t>
            </w: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DIO</w:t>
            </w:r>
          </w:p>
        </w:tc>
        <w:tc>
          <w:tcPr>
            <w:tcW w:w="145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F519D4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ECD846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31AB6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8879AF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tcBorders>
              <w:left w:val="nil"/>
            </w:tcBorders>
            <w:noWrap/>
            <w:vAlign w:val="bottom"/>
            <w:hideMark/>
          </w:tcPr>
          <w:p w14:paraId="1CB1196D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51A41245" w14:textId="77777777" w:rsidTr="00011B08">
        <w:trPr>
          <w:trHeight w:val="262"/>
        </w:trPr>
        <w:tc>
          <w:tcPr>
            <w:tcW w:w="4630" w:type="dxa"/>
            <w:gridSpan w:val="2"/>
            <w:vMerge w:val="restart"/>
            <w:noWrap/>
            <w:vAlign w:val="bottom"/>
            <w:hideMark/>
          </w:tcPr>
          <w:p w14:paraId="31904F48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083E53B4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138" w:type="dxa"/>
            <w:noWrap/>
            <w:vAlign w:val="bottom"/>
            <w:hideMark/>
          </w:tcPr>
          <w:p w14:paraId="5A1DCBFF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138" w:type="dxa"/>
            <w:noWrap/>
            <w:vAlign w:val="bottom"/>
            <w:hideMark/>
          </w:tcPr>
          <w:p w14:paraId="4427EAE6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57" w:type="dxa"/>
            <w:noWrap/>
            <w:vAlign w:val="bottom"/>
            <w:hideMark/>
          </w:tcPr>
          <w:p w14:paraId="4A6B5DA9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57" w:type="dxa"/>
            <w:noWrap/>
            <w:vAlign w:val="bottom"/>
            <w:hideMark/>
          </w:tcPr>
          <w:p w14:paraId="13F4E9A6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961" w:type="dxa"/>
            <w:noWrap/>
            <w:vAlign w:val="bottom"/>
            <w:hideMark/>
          </w:tcPr>
          <w:p w14:paraId="35B44332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1" w:type="dxa"/>
            <w:noWrap/>
            <w:vAlign w:val="bottom"/>
            <w:hideMark/>
          </w:tcPr>
          <w:p w14:paraId="5F82B05A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1" w:type="dxa"/>
            <w:noWrap/>
            <w:vAlign w:val="bottom"/>
            <w:hideMark/>
          </w:tcPr>
          <w:p w14:paraId="33B448B5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1" w:type="dxa"/>
            <w:noWrap/>
            <w:vAlign w:val="bottom"/>
            <w:hideMark/>
          </w:tcPr>
          <w:p w14:paraId="265623B1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011B08" w:rsidRPr="00011B08" w14:paraId="53D7864D" w14:textId="77777777" w:rsidTr="00011B08">
        <w:trPr>
          <w:trHeight w:val="262"/>
        </w:trPr>
        <w:tc>
          <w:tcPr>
            <w:tcW w:w="4630" w:type="dxa"/>
            <w:gridSpan w:val="2"/>
            <w:vMerge/>
            <w:noWrap/>
            <w:vAlign w:val="bottom"/>
            <w:hideMark/>
          </w:tcPr>
          <w:p w14:paraId="1E5DBA2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0CBB6940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8" w:type="dxa"/>
            <w:noWrap/>
            <w:vAlign w:val="bottom"/>
            <w:hideMark/>
          </w:tcPr>
          <w:p w14:paraId="0CC17220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8" w:type="dxa"/>
            <w:noWrap/>
            <w:vAlign w:val="bottom"/>
            <w:hideMark/>
          </w:tcPr>
          <w:p w14:paraId="7444001A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57" w:type="dxa"/>
            <w:noWrap/>
            <w:vAlign w:val="bottom"/>
            <w:hideMark/>
          </w:tcPr>
          <w:p w14:paraId="6FC4D469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57" w:type="dxa"/>
            <w:noWrap/>
            <w:vAlign w:val="bottom"/>
            <w:hideMark/>
          </w:tcPr>
          <w:p w14:paraId="6D15C0CB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61" w:type="dxa"/>
            <w:noWrap/>
            <w:vAlign w:val="bottom"/>
            <w:hideMark/>
          </w:tcPr>
          <w:p w14:paraId="7692274D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61" w:type="dxa"/>
            <w:noWrap/>
            <w:vAlign w:val="bottom"/>
            <w:hideMark/>
          </w:tcPr>
          <w:p w14:paraId="5FFAA30A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61" w:type="dxa"/>
            <w:noWrap/>
            <w:vAlign w:val="bottom"/>
            <w:hideMark/>
          </w:tcPr>
          <w:p w14:paraId="2D4DB065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61" w:type="dxa"/>
            <w:noWrap/>
            <w:vAlign w:val="bottom"/>
            <w:hideMark/>
          </w:tcPr>
          <w:p w14:paraId="1874CC8A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011B08" w:rsidRPr="00011B08" w14:paraId="36F6A7B4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0E480C58" w14:textId="2985E73B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7D0E53AC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138" w:type="dxa"/>
            <w:noWrap/>
            <w:vAlign w:val="bottom"/>
            <w:hideMark/>
          </w:tcPr>
          <w:p w14:paraId="29ACE72B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138" w:type="dxa"/>
            <w:noWrap/>
            <w:vAlign w:val="bottom"/>
            <w:hideMark/>
          </w:tcPr>
          <w:p w14:paraId="692D35DC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57" w:type="dxa"/>
            <w:noWrap/>
            <w:vAlign w:val="bottom"/>
            <w:hideMark/>
          </w:tcPr>
          <w:p w14:paraId="06781F94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457" w:type="dxa"/>
            <w:noWrap/>
            <w:vAlign w:val="bottom"/>
            <w:hideMark/>
          </w:tcPr>
          <w:p w14:paraId="49601E66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961" w:type="dxa"/>
            <w:noWrap/>
            <w:vAlign w:val="bottom"/>
            <w:hideMark/>
          </w:tcPr>
          <w:p w14:paraId="077AFA49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961" w:type="dxa"/>
            <w:noWrap/>
            <w:vAlign w:val="bottom"/>
            <w:hideMark/>
          </w:tcPr>
          <w:p w14:paraId="13E08416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961" w:type="dxa"/>
            <w:noWrap/>
            <w:vAlign w:val="bottom"/>
            <w:hideMark/>
          </w:tcPr>
          <w:p w14:paraId="2737F0FF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4/3</w:t>
            </w:r>
          </w:p>
        </w:tc>
        <w:tc>
          <w:tcPr>
            <w:tcW w:w="961" w:type="dxa"/>
            <w:noWrap/>
            <w:vAlign w:val="bottom"/>
            <w:hideMark/>
          </w:tcPr>
          <w:p w14:paraId="28253889" w14:textId="77777777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5/4</w:t>
            </w:r>
          </w:p>
        </w:tc>
      </w:tr>
      <w:tr w:rsidR="00011B08" w:rsidRPr="00011B08" w14:paraId="3659DD18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2F8C6641" w14:textId="06803CE0" w:rsidR="00011B08" w:rsidRPr="00011B08" w:rsidRDefault="00011B08" w:rsidP="0054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Razred/skupina</w:t>
            </w:r>
          </w:p>
        </w:tc>
        <w:tc>
          <w:tcPr>
            <w:tcW w:w="2934" w:type="dxa"/>
            <w:noWrap/>
            <w:vAlign w:val="bottom"/>
            <w:hideMark/>
          </w:tcPr>
          <w:p w14:paraId="383B987E" w14:textId="28DC611A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1724" w:type="dxa"/>
            <w:noWrap/>
            <w:vAlign w:val="bottom"/>
            <w:hideMark/>
          </w:tcPr>
          <w:p w14:paraId="6155DB2F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35C689DE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1CA3E3C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56668390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35D21A9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585295D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34BB03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39B4675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58EDD038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0B56F711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3083B90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724" w:type="dxa"/>
            <w:noWrap/>
            <w:vAlign w:val="bottom"/>
            <w:hideMark/>
          </w:tcPr>
          <w:p w14:paraId="485D730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441252DE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0E01F68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7C5A5CE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31AAB99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D9E03F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320AB9C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6084DC6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6407691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6A4EE10D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2250EFA4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934" w:type="dxa"/>
            <w:noWrap/>
            <w:vAlign w:val="bottom"/>
            <w:hideMark/>
          </w:tcPr>
          <w:p w14:paraId="16061D5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24" w:type="dxa"/>
            <w:noWrap/>
            <w:vAlign w:val="bottom"/>
            <w:hideMark/>
          </w:tcPr>
          <w:p w14:paraId="03A0D71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646.524,20</w:t>
            </w:r>
          </w:p>
        </w:tc>
        <w:tc>
          <w:tcPr>
            <w:tcW w:w="1138" w:type="dxa"/>
            <w:noWrap/>
            <w:vAlign w:val="bottom"/>
            <w:hideMark/>
          </w:tcPr>
          <w:p w14:paraId="4C678B0E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855.840,30</w:t>
            </w:r>
          </w:p>
        </w:tc>
        <w:tc>
          <w:tcPr>
            <w:tcW w:w="1138" w:type="dxa"/>
            <w:noWrap/>
            <w:vAlign w:val="bottom"/>
            <w:hideMark/>
          </w:tcPr>
          <w:p w14:paraId="3B4E76C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790.217,00</w:t>
            </w:r>
          </w:p>
        </w:tc>
        <w:tc>
          <w:tcPr>
            <w:tcW w:w="1457" w:type="dxa"/>
            <w:noWrap/>
            <w:vAlign w:val="bottom"/>
            <w:hideMark/>
          </w:tcPr>
          <w:p w14:paraId="4C303A5D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778.054,00</w:t>
            </w:r>
          </w:p>
        </w:tc>
        <w:tc>
          <w:tcPr>
            <w:tcW w:w="1457" w:type="dxa"/>
            <w:noWrap/>
            <w:vAlign w:val="bottom"/>
            <w:hideMark/>
          </w:tcPr>
          <w:p w14:paraId="713BDBD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791.567,00</w:t>
            </w:r>
          </w:p>
        </w:tc>
        <w:tc>
          <w:tcPr>
            <w:tcW w:w="961" w:type="dxa"/>
            <w:noWrap/>
            <w:vAlign w:val="bottom"/>
            <w:hideMark/>
          </w:tcPr>
          <w:p w14:paraId="206DFA6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132,38</w:t>
            </w:r>
          </w:p>
        </w:tc>
        <w:tc>
          <w:tcPr>
            <w:tcW w:w="961" w:type="dxa"/>
            <w:noWrap/>
            <w:vAlign w:val="bottom"/>
            <w:hideMark/>
          </w:tcPr>
          <w:p w14:paraId="362C5B3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92,33</w:t>
            </w:r>
          </w:p>
        </w:tc>
        <w:tc>
          <w:tcPr>
            <w:tcW w:w="961" w:type="dxa"/>
            <w:noWrap/>
            <w:vAlign w:val="bottom"/>
            <w:hideMark/>
          </w:tcPr>
          <w:p w14:paraId="5EB55634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961" w:type="dxa"/>
            <w:noWrap/>
            <w:vAlign w:val="bottom"/>
            <w:hideMark/>
          </w:tcPr>
          <w:p w14:paraId="6DB8EC51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101,74</w:t>
            </w:r>
          </w:p>
        </w:tc>
      </w:tr>
      <w:tr w:rsidR="00011B08" w:rsidRPr="00011B08" w14:paraId="56225795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6F1C92D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934" w:type="dxa"/>
            <w:noWrap/>
            <w:vAlign w:val="bottom"/>
            <w:hideMark/>
          </w:tcPr>
          <w:p w14:paraId="363A9AF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24" w:type="dxa"/>
            <w:noWrap/>
            <w:vAlign w:val="bottom"/>
            <w:hideMark/>
          </w:tcPr>
          <w:p w14:paraId="0157298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07E1044D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6.450,00</w:t>
            </w:r>
          </w:p>
        </w:tc>
        <w:tc>
          <w:tcPr>
            <w:tcW w:w="1138" w:type="dxa"/>
            <w:noWrap/>
            <w:vAlign w:val="bottom"/>
            <w:hideMark/>
          </w:tcPr>
          <w:p w14:paraId="5E6EB2C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57CE239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1A397550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29563CC7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6C667967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324C5FD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370501C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1B08" w:rsidRPr="00011B08" w14:paraId="6C19B721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7E86C79E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934" w:type="dxa"/>
            <w:noWrap/>
            <w:vAlign w:val="bottom"/>
            <w:hideMark/>
          </w:tcPr>
          <w:p w14:paraId="13A4E61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24" w:type="dxa"/>
            <w:noWrap/>
            <w:vAlign w:val="bottom"/>
            <w:hideMark/>
          </w:tcPr>
          <w:p w14:paraId="381BFD90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649.098,63</w:t>
            </w:r>
          </w:p>
        </w:tc>
        <w:tc>
          <w:tcPr>
            <w:tcW w:w="1138" w:type="dxa"/>
            <w:noWrap/>
            <w:vAlign w:val="bottom"/>
            <w:hideMark/>
          </w:tcPr>
          <w:p w14:paraId="24DB44C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850.437,87</w:t>
            </w:r>
          </w:p>
        </w:tc>
        <w:tc>
          <w:tcPr>
            <w:tcW w:w="1138" w:type="dxa"/>
            <w:noWrap/>
            <w:vAlign w:val="bottom"/>
            <w:hideMark/>
          </w:tcPr>
          <w:p w14:paraId="0AEB0487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780.117,00</w:t>
            </w:r>
          </w:p>
        </w:tc>
        <w:tc>
          <w:tcPr>
            <w:tcW w:w="1457" w:type="dxa"/>
            <w:noWrap/>
            <w:vAlign w:val="bottom"/>
            <w:hideMark/>
          </w:tcPr>
          <w:p w14:paraId="75196E4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767.954,00</w:t>
            </w:r>
          </w:p>
        </w:tc>
        <w:tc>
          <w:tcPr>
            <w:tcW w:w="1457" w:type="dxa"/>
            <w:noWrap/>
            <w:vAlign w:val="bottom"/>
            <w:hideMark/>
          </w:tcPr>
          <w:p w14:paraId="6BA8A5A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781.467,00</w:t>
            </w:r>
          </w:p>
        </w:tc>
        <w:tc>
          <w:tcPr>
            <w:tcW w:w="961" w:type="dxa"/>
            <w:noWrap/>
            <w:vAlign w:val="bottom"/>
            <w:hideMark/>
          </w:tcPr>
          <w:p w14:paraId="3FE90936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131,02</w:t>
            </w:r>
          </w:p>
        </w:tc>
        <w:tc>
          <w:tcPr>
            <w:tcW w:w="961" w:type="dxa"/>
            <w:noWrap/>
            <w:vAlign w:val="bottom"/>
            <w:hideMark/>
          </w:tcPr>
          <w:p w14:paraId="6A131FFA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91,73</w:t>
            </w:r>
          </w:p>
        </w:tc>
        <w:tc>
          <w:tcPr>
            <w:tcW w:w="961" w:type="dxa"/>
            <w:noWrap/>
            <w:vAlign w:val="bottom"/>
            <w:hideMark/>
          </w:tcPr>
          <w:p w14:paraId="7ABE9EF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98,44</w:t>
            </w:r>
          </w:p>
        </w:tc>
        <w:tc>
          <w:tcPr>
            <w:tcW w:w="961" w:type="dxa"/>
            <w:noWrap/>
            <w:vAlign w:val="bottom"/>
            <w:hideMark/>
          </w:tcPr>
          <w:p w14:paraId="7DE5988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101,76</w:t>
            </w:r>
          </w:p>
        </w:tc>
      </w:tr>
      <w:tr w:rsidR="00011B08" w:rsidRPr="00011B08" w14:paraId="3DE2B50D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31935477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934" w:type="dxa"/>
            <w:noWrap/>
            <w:vAlign w:val="bottom"/>
            <w:hideMark/>
          </w:tcPr>
          <w:p w14:paraId="7C1C2D3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24" w:type="dxa"/>
            <w:noWrap/>
            <w:vAlign w:val="bottom"/>
            <w:hideMark/>
          </w:tcPr>
          <w:p w14:paraId="5FFFD54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6.419,36</w:t>
            </w:r>
          </w:p>
        </w:tc>
        <w:tc>
          <w:tcPr>
            <w:tcW w:w="1138" w:type="dxa"/>
            <w:noWrap/>
            <w:vAlign w:val="bottom"/>
            <w:hideMark/>
          </w:tcPr>
          <w:p w14:paraId="74A6AC8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14.470,00</w:t>
            </w:r>
          </w:p>
        </w:tc>
        <w:tc>
          <w:tcPr>
            <w:tcW w:w="1138" w:type="dxa"/>
            <w:noWrap/>
            <w:vAlign w:val="bottom"/>
            <w:hideMark/>
          </w:tcPr>
          <w:p w14:paraId="3935DB2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57" w:type="dxa"/>
            <w:noWrap/>
            <w:vAlign w:val="bottom"/>
            <w:hideMark/>
          </w:tcPr>
          <w:p w14:paraId="62249FC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1457" w:type="dxa"/>
            <w:noWrap/>
            <w:vAlign w:val="bottom"/>
            <w:hideMark/>
          </w:tcPr>
          <w:p w14:paraId="3211D1B5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10.100,00</w:t>
            </w:r>
          </w:p>
        </w:tc>
        <w:tc>
          <w:tcPr>
            <w:tcW w:w="961" w:type="dxa"/>
            <w:noWrap/>
            <w:vAlign w:val="bottom"/>
            <w:hideMark/>
          </w:tcPr>
          <w:p w14:paraId="70A6ECB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225,41</w:t>
            </w:r>
          </w:p>
        </w:tc>
        <w:tc>
          <w:tcPr>
            <w:tcW w:w="961" w:type="dxa"/>
            <w:noWrap/>
            <w:vAlign w:val="bottom"/>
            <w:hideMark/>
          </w:tcPr>
          <w:p w14:paraId="4ED4DC4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69,80</w:t>
            </w:r>
          </w:p>
        </w:tc>
        <w:tc>
          <w:tcPr>
            <w:tcW w:w="961" w:type="dxa"/>
            <w:noWrap/>
            <w:vAlign w:val="bottom"/>
            <w:hideMark/>
          </w:tcPr>
          <w:p w14:paraId="5713BD40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1" w:type="dxa"/>
            <w:noWrap/>
            <w:vAlign w:val="bottom"/>
            <w:hideMark/>
          </w:tcPr>
          <w:p w14:paraId="2B502D3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011B08" w:rsidRPr="00011B08" w14:paraId="2F63C9DE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3D487E0D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1724" w:type="dxa"/>
            <w:noWrap/>
            <w:vAlign w:val="bottom"/>
            <w:hideMark/>
          </w:tcPr>
          <w:p w14:paraId="211899C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-8.993,79</w:t>
            </w:r>
          </w:p>
        </w:tc>
        <w:tc>
          <w:tcPr>
            <w:tcW w:w="1138" w:type="dxa"/>
            <w:noWrap/>
            <w:vAlign w:val="bottom"/>
            <w:hideMark/>
          </w:tcPr>
          <w:p w14:paraId="47CF639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-2.617,57</w:t>
            </w:r>
          </w:p>
        </w:tc>
        <w:tc>
          <w:tcPr>
            <w:tcW w:w="1138" w:type="dxa"/>
            <w:noWrap/>
            <w:vAlign w:val="bottom"/>
            <w:hideMark/>
          </w:tcPr>
          <w:p w14:paraId="7A2BA570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7776ABE0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1EACA9B0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60F67B6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29,10</w:t>
            </w:r>
          </w:p>
        </w:tc>
        <w:tc>
          <w:tcPr>
            <w:tcW w:w="961" w:type="dxa"/>
            <w:noWrap/>
            <w:vAlign w:val="bottom"/>
            <w:hideMark/>
          </w:tcPr>
          <w:p w14:paraId="6AE94701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1255E5BB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045AEDD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1B08" w:rsidRPr="00011B08" w14:paraId="5DB474EC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2244254A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34" w:type="dxa"/>
            <w:noWrap/>
            <w:vAlign w:val="bottom"/>
            <w:hideMark/>
          </w:tcPr>
          <w:p w14:paraId="2B5740F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4D64A06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286A19E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0970C39C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460CE17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77331328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D72DFD0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3B011930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34300C32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3250B820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5789371A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6EF65EA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724" w:type="dxa"/>
            <w:noWrap/>
            <w:vAlign w:val="bottom"/>
            <w:hideMark/>
          </w:tcPr>
          <w:p w14:paraId="7C99C2C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31D1EFE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5DEC95B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5838FE9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1D8C215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23E85782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2371D997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61B534A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FB1800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639C433D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4613C0E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1724" w:type="dxa"/>
            <w:noWrap/>
            <w:vAlign w:val="bottom"/>
            <w:hideMark/>
          </w:tcPr>
          <w:p w14:paraId="7EDB48C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3D851B9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367F78F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534FABA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3278703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5176E72B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598F44F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6856C57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63E1AC4F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1B08" w:rsidRPr="00011B08" w14:paraId="23D848B8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7CCC749E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34" w:type="dxa"/>
            <w:noWrap/>
            <w:vAlign w:val="bottom"/>
            <w:hideMark/>
          </w:tcPr>
          <w:p w14:paraId="4AA2BC1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6016D7B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675F1A2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467BB96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1384F087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6E0C166D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60C533F4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0867084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3B4A60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452B43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454AA071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3B6A913D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34" w:type="dxa"/>
            <w:noWrap/>
            <w:vAlign w:val="bottom"/>
            <w:hideMark/>
          </w:tcPr>
          <w:p w14:paraId="02529533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3532764F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6BF171B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28A37E9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233C919E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65AB32A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73C37C8C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2D8DEA1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3859548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560CD4C0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16743D39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5AF9EEF5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724" w:type="dxa"/>
            <w:noWrap/>
            <w:vAlign w:val="bottom"/>
            <w:hideMark/>
          </w:tcPr>
          <w:p w14:paraId="41511A06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5F603D0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0A12487B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7A7351B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35132B81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3B78D31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25473AC1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38A5BB55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49106EB7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1B08" w:rsidRPr="00011B08" w14:paraId="232FD6E6" w14:textId="77777777" w:rsidTr="00011B08">
        <w:trPr>
          <w:trHeight w:val="575"/>
        </w:trPr>
        <w:tc>
          <w:tcPr>
            <w:tcW w:w="4630" w:type="dxa"/>
            <w:gridSpan w:val="2"/>
            <w:vAlign w:val="bottom"/>
            <w:hideMark/>
          </w:tcPr>
          <w:p w14:paraId="045D65E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1724" w:type="dxa"/>
            <w:noWrap/>
            <w:vAlign w:val="bottom"/>
            <w:hideMark/>
          </w:tcPr>
          <w:p w14:paraId="0E1B69F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4CBC3BA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138" w:type="dxa"/>
            <w:noWrap/>
            <w:vAlign w:val="bottom"/>
            <w:hideMark/>
          </w:tcPr>
          <w:p w14:paraId="6C48A41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39CB27CC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41C28E42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5FD848F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07737D5B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749CAED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39EBB94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1B08" w:rsidRPr="00011B08" w14:paraId="351A0640" w14:textId="77777777" w:rsidTr="00011B08">
        <w:trPr>
          <w:trHeight w:val="262"/>
        </w:trPr>
        <w:tc>
          <w:tcPr>
            <w:tcW w:w="1696" w:type="dxa"/>
            <w:noWrap/>
            <w:vAlign w:val="bottom"/>
            <w:hideMark/>
          </w:tcPr>
          <w:p w14:paraId="7D5403ED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34" w:type="dxa"/>
            <w:noWrap/>
            <w:vAlign w:val="bottom"/>
            <w:hideMark/>
          </w:tcPr>
          <w:p w14:paraId="1B279B27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4" w:type="dxa"/>
            <w:noWrap/>
            <w:vAlign w:val="bottom"/>
            <w:hideMark/>
          </w:tcPr>
          <w:p w14:paraId="5977EAFA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687E616B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8" w:type="dxa"/>
            <w:noWrap/>
            <w:vAlign w:val="bottom"/>
            <w:hideMark/>
          </w:tcPr>
          <w:p w14:paraId="536C3597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7950B506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noWrap/>
            <w:vAlign w:val="bottom"/>
            <w:hideMark/>
          </w:tcPr>
          <w:p w14:paraId="283D98D9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5E1D8570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2D94F3E7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465DB311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1" w:type="dxa"/>
            <w:noWrap/>
            <w:vAlign w:val="bottom"/>
            <w:hideMark/>
          </w:tcPr>
          <w:p w14:paraId="13AB7E54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1B08" w:rsidRPr="00011B08" w14:paraId="248751D2" w14:textId="77777777" w:rsidTr="00011B08">
        <w:trPr>
          <w:trHeight w:val="262"/>
        </w:trPr>
        <w:tc>
          <w:tcPr>
            <w:tcW w:w="4630" w:type="dxa"/>
            <w:gridSpan w:val="2"/>
            <w:noWrap/>
            <w:vAlign w:val="bottom"/>
            <w:hideMark/>
          </w:tcPr>
          <w:p w14:paraId="426EA5C2" w14:textId="77777777" w:rsidR="00011B08" w:rsidRPr="00011B08" w:rsidRDefault="00011B08" w:rsidP="00545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1724" w:type="dxa"/>
            <w:noWrap/>
            <w:vAlign w:val="bottom"/>
            <w:hideMark/>
          </w:tcPr>
          <w:p w14:paraId="29D9DB85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-8.993,79</w:t>
            </w:r>
          </w:p>
        </w:tc>
        <w:tc>
          <w:tcPr>
            <w:tcW w:w="1138" w:type="dxa"/>
            <w:noWrap/>
            <w:vAlign w:val="bottom"/>
            <w:hideMark/>
          </w:tcPr>
          <w:p w14:paraId="25C74134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8" w:type="dxa"/>
            <w:noWrap/>
            <w:vAlign w:val="bottom"/>
            <w:hideMark/>
          </w:tcPr>
          <w:p w14:paraId="681D3118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42F15151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7" w:type="dxa"/>
            <w:noWrap/>
            <w:vAlign w:val="bottom"/>
            <w:hideMark/>
          </w:tcPr>
          <w:p w14:paraId="3EC963F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4F0D0F3D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430E7173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1C231DE6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1" w:type="dxa"/>
            <w:noWrap/>
            <w:vAlign w:val="bottom"/>
            <w:hideMark/>
          </w:tcPr>
          <w:p w14:paraId="0A3EC139" w14:textId="77777777" w:rsidR="00011B08" w:rsidRPr="00011B08" w:rsidRDefault="00011B08" w:rsidP="00545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14:paraId="7AF8E864" w14:textId="77777777" w:rsidR="00912A7D" w:rsidRPr="00C03EF1" w:rsidRDefault="00912A7D" w:rsidP="00C03E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B6E28C" w14:textId="77777777" w:rsidR="00C03EF1" w:rsidRDefault="00C03EF1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00732373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5EA25DCD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4C245ECC" w14:textId="77777777" w:rsidR="00011B08" w:rsidRDefault="00011B08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31AA137B" w14:textId="77777777" w:rsidR="00011B08" w:rsidRDefault="00011B08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56A3EF01" w14:textId="77777777" w:rsidR="00011B08" w:rsidRDefault="00011B08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3E3BE970" w14:textId="77777777" w:rsidR="00011B08" w:rsidRDefault="00011B08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259" w:type="dxa"/>
        <w:tblLook w:val="04A0" w:firstRow="1" w:lastRow="0" w:firstColumn="1" w:lastColumn="0" w:noHBand="0" w:noVBand="1"/>
      </w:tblPr>
      <w:tblGrid>
        <w:gridCol w:w="817"/>
        <w:gridCol w:w="5048"/>
        <w:gridCol w:w="1378"/>
        <w:gridCol w:w="1046"/>
        <w:gridCol w:w="1046"/>
        <w:gridCol w:w="1279"/>
        <w:gridCol w:w="1277"/>
        <w:gridCol w:w="842"/>
        <w:gridCol w:w="842"/>
        <w:gridCol w:w="842"/>
        <w:gridCol w:w="842"/>
      </w:tblGrid>
      <w:tr w:rsidR="00011B08" w:rsidRPr="00011B08" w14:paraId="549B0DBA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F121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7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3C34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OPĆI DIO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8018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CD17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EA4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C0F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CAB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11B08" w:rsidRPr="00011B08" w14:paraId="4231DC85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7AA6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2998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664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F5F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802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BBD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C92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4ED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0D3D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A35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2E8E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011B08" w:rsidRPr="00011B08" w14:paraId="280DA2A9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B97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4B05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E685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3EC7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368E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AC65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6B1E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423B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8D3A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C1F7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D6AF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011B08" w:rsidRPr="00011B08" w14:paraId="1C9A7EAF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F1E1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1F55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A424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F5FD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A221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C72C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AE23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55AD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82F9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5BFA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77A2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</w:t>
            </w:r>
          </w:p>
        </w:tc>
      </w:tr>
      <w:tr w:rsidR="00011B08" w:rsidRPr="00011B08" w14:paraId="71AF34A8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CABA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2287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70AE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A2AC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63B1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7AE2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F40F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D9FD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802B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3/2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F9D6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4/3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8FA2" w14:textId="77777777" w:rsidR="00011B08" w:rsidRPr="00011B08" w:rsidRDefault="00011B08" w:rsidP="0001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5/4</w:t>
            </w:r>
          </w:p>
        </w:tc>
      </w:tr>
      <w:tr w:rsidR="00011B08" w:rsidRPr="00011B08" w14:paraId="150B682B" w14:textId="77777777" w:rsidTr="00011B08">
        <w:trPr>
          <w:trHeight w:val="268"/>
        </w:trPr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84062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8EC8FB0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510908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D47DA8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BE55258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9502A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930D0C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683312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7BE55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1B5151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011B08" w:rsidRPr="00011B08" w14:paraId="201EB783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A807FE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479B53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1EA95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646.524,20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52BDC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855.840,30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465E7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A2F4D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97AE6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0983CD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132,38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120AB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92,33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32E87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0E494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101,74</w:t>
            </w:r>
          </w:p>
        </w:tc>
      </w:tr>
      <w:tr w:rsidR="00011B08" w:rsidRPr="00011B08" w14:paraId="55EABD25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DA5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BC22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223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594.308,05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7FB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760.725,64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452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703.667,00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DEED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697.667,00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FF1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705.017,00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084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128,00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F16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92,50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721D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66B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101,05</w:t>
            </w:r>
          </w:p>
        </w:tc>
      </w:tr>
      <w:tr w:rsidR="00011B08" w:rsidRPr="00011B08" w14:paraId="0EC0EC9E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0A8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F84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3CD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84,71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18F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BEF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461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1FA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F2B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B81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212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892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11B08" w:rsidRPr="00011B08" w14:paraId="210ACDC0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284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7B63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82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6AD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C18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540D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41C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2F7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251,26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17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967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489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11B08" w:rsidRPr="00011B08" w14:paraId="4EA4EFE4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07E2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275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18D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51.932,44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D15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94.614,66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9EB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86.050,00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CCF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79.887,00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B8F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86.050,00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573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182,19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BCC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1CA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92,84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9CD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107,71</w:t>
            </w:r>
          </w:p>
        </w:tc>
      </w:tr>
      <w:tr w:rsidR="00011B08" w:rsidRPr="00011B08" w14:paraId="554F09CD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93E23C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5ADA8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7F73B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87368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6.450,00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43CD5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290C1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C2DDB9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C0E19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9B407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04CA3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CE16D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011B08" w:rsidRPr="00011B08" w14:paraId="6E38B7F7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D331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D0D8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EAB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B52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6.450,00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C17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7DF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670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EEC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3E8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D91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9C8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011B08" w:rsidRPr="00011B08" w14:paraId="79FF86B0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F65F2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AD9F67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C927C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649.098,63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07023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850.437,87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EBB49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780.117,00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7B034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767.954,00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3A9F1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781.467,00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F590A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131,02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BABD6C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91,73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01838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2044E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101,76</w:t>
            </w:r>
          </w:p>
        </w:tc>
      </w:tr>
      <w:tr w:rsidR="00011B08" w:rsidRPr="00011B08" w14:paraId="28CD2EE6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000D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E52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579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553.518,99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261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729.717,00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7CE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663.667,00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314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652.167,00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CFB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667.667,00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14D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131,83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5DE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90,95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A8E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98,27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8A4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102,38</w:t>
            </w:r>
          </w:p>
        </w:tc>
      </w:tr>
      <w:tr w:rsidR="00011B08" w:rsidRPr="00011B08" w14:paraId="2541DA27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E440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5C04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ED7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90.963,49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597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118.320,87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6B19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113.550,00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666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112.887,00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C8A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110.900,00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26C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130,08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A3C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95,97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4E0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99,42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226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98,24</w:t>
            </w:r>
          </w:p>
        </w:tc>
      </w:tr>
      <w:tr w:rsidR="00011B08" w:rsidRPr="00011B08" w14:paraId="700CE428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C7D5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2307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858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736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F9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3E09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B28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443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297C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274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AA1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11B08" w:rsidRPr="00011B08" w14:paraId="1D79A339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CE63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8F8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B0B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3.110,87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776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2.050,00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82F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CBD9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168D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2.550,00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0D7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65,90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896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124,39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4CA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19D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11B08" w:rsidRPr="00011B08" w14:paraId="3AEBD856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86F0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9F1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49D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1.505,28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7D9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458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E65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8E7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620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19,93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DD1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C14C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5E9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11B08" w:rsidRPr="00011B08" w14:paraId="233DDEFC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D7383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94F2DE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361AC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6.419,36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ADD58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14.470,00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E56D57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A07F8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48CDCA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0B61E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225,41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B79225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69,80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6E4F5C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E765EC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011B08" w:rsidRPr="00011B08" w14:paraId="1E253178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31A1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BD49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848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6.419,36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A47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14.470,00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C512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1AD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284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2AC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225,41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EF99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69,80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B75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80FD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100,00</w:t>
            </w:r>
          </w:p>
        </w:tc>
      </w:tr>
      <w:tr w:rsidR="00011B08" w:rsidRPr="00011B08" w14:paraId="699B340E" w14:textId="77777777" w:rsidTr="00011B08">
        <w:trPr>
          <w:trHeight w:val="268"/>
        </w:trPr>
        <w:tc>
          <w:tcPr>
            <w:tcW w:w="5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E78DF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 xml:space="preserve">C. RASPOLOŽIVA SREDSTVA IZ PRETHODNIH GODINA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3E914E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591CE0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1B5986A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A4E895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7B804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F62AFE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DC395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91EF51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96CF4B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011B08" w:rsidRPr="00011B08" w14:paraId="2FFB09A4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28E5B1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005A4A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94C26C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F3654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2.617,57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80350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7FDD5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59F25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B30139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42B22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BAA40B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34144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011B08" w:rsidRPr="00011B08" w14:paraId="7C10A906" w14:textId="77777777" w:rsidTr="00011B08">
        <w:trPr>
          <w:trHeight w:val="26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993E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AFFF" w14:textId="77777777" w:rsidR="00011B08" w:rsidRPr="00011B08" w:rsidRDefault="00011B08" w:rsidP="00011B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A6A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0B8F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2.617,57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5911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E580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30F3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9EC4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796E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3B98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E666" w14:textId="77777777" w:rsidR="00011B08" w:rsidRPr="00011B08" w:rsidRDefault="00011B08" w:rsidP="00011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11B0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</w:tbl>
    <w:p w14:paraId="4BA94493" w14:textId="77777777" w:rsidR="00011B08" w:rsidRDefault="00011B08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04DBCE47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30A57E94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0B8D089B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750391F2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7E13D031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40CC0804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2E0F1761" w14:textId="77777777" w:rsidR="00123D76" w:rsidRDefault="00123D76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79DF6A13" w14:textId="77777777" w:rsidR="00123D76" w:rsidRDefault="00123D76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010E340F" w14:textId="77777777" w:rsidR="00123D76" w:rsidRDefault="00123D76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449C6050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6E863437" w14:textId="77777777" w:rsidR="000159AC" w:rsidRDefault="000159AC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3FB9C2B8" w14:textId="77777777" w:rsidR="000159AC" w:rsidRDefault="000159AC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17440F33" w14:textId="77777777" w:rsidR="00A8263F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p w14:paraId="0E87344A" w14:textId="0134AE65" w:rsidR="00A8263F" w:rsidRDefault="00A8263F" w:rsidP="00A826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03EF1">
        <w:rPr>
          <w:rFonts w:ascii="Times New Roman" w:eastAsia="Calibri" w:hAnsi="Times New Roman" w:cs="Times New Roman"/>
          <w:b/>
        </w:rPr>
        <w:lastRenderedPageBreak/>
        <w:t xml:space="preserve">Članak </w:t>
      </w:r>
      <w:r>
        <w:rPr>
          <w:rFonts w:ascii="Times New Roman" w:eastAsia="Calibri" w:hAnsi="Times New Roman" w:cs="Times New Roman"/>
          <w:b/>
        </w:rPr>
        <w:t>2</w:t>
      </w:r>
      <w:r w:rsidRPr="00C03EF1">
        <w:rPr>
          <w:rFonts w:ascii="Times New Roman" w:eastAsia="Calibri" w:hAnsi="Times New Roman" w:cs="Times New Roman"/>
          <w:b/>
        </w:rPr>
        <w:t>.</w:t>
      </w:r>
    </w:p>
    <w:p w14:paraId="67DF4126" w14:textId="77777777" w:rsidR="00A8263F" w:rsidRPr="00C03EF1" w:rsidRDefault="00A8263F" w:rsidP="00A826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4D28674" w14:textId="77777777" w:rsidR="00A8263F" w:rsidRPr="00C118A5" w:rsidRDefault="00A8263F" w:rsidP="00A8263F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>Prihodi i rashodi te primici i izdaci po ekonomskoj klasifikaciji i izvorima, te rashodi po funkcijskog klasifikaciji utvrđuju se u Računu prihoda i rashoda i Računu financiranja  kako slijedi:</w:t>
      </w:r>
    </w:p>
    <w:p w14:paraId="67500B68" w14:textId="77777777" w:rsidR="00A8263F" w:rsidRPr="00C03EF1" w:rsidRDefault="00A8263F" w:rsidP="00C03EF1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103" w:type="dxa"/>
        <w:tblLook w:val="04A0" w:firstRow="1" w:lastRow="0" w:firstColumn="1" w:lastColumn="0" w:noHBand="0" w:noVBand="1"/>
      </w:tblPr>
      <w:tblGrid>
        <w:gridCol w:w="1033"/>
        <w:gridCol w:w="3114"/>
        <w:gridCol w:w="2439"/>
        <w:gridCol w:w="1151"/>
        <w:gridCol w:w="1151"/>
        <w:gridCol w:w="1411"/>
        <w:gridCol w:w="1411"/>
        <w:gridCol w:w="922"/>
        <w:gridCol w:w="922"/>
        <w:gridCol w:w="922"/>
        <w:gridCol w:w="922"/>
      </w:tblGrid>
      <w:tr w:rsidR="000159AC" w:rsidRPr="000159AC" w14:paraId="40070A00" w14:textId="77777777" w:rsidTr="000159AC">
        <w:trPr>
          <w:trHeight w:val="257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DD2B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A013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RADNI DIO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D07E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5894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E156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633B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A7BE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9AC" w:rsidRPr="000159AC" w14:paraId="2305AF67" w14:textId="77777777" w:rsidTr="000159AC">
        <w:trPr>
          <w:trHeight w:val="257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8414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EA8D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03A8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151A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74D1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3EC2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613C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FC95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CC66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50F3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69B2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9AC" w:rsidRPr="000159AC" w14:paraId="6E1A05FF" w14:textId="77777777" w:rsidTr="000159AC">
        <w:trPr>
          <w:trHeight w:val="257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BED0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F479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A7AB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F934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0E90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9FE1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2E11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05E9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9D47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7A59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5BBC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0159AC" w:rsidRPr="000159AC" w14:paraId="06727472" w14:textId="77777777" w:rsidTr="000159AC">
        <w:trPr>
          <w:trHeight w:val="257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0B82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6E70" w14:textId="77777777" w:rsidR="000159AC" w:rsidRPr="000159AC" w:rsidRDefault="000159AC" w:rsidP="0001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B466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94AE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B912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A38E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6B61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6A03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E601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AA4E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2236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0159AC" w:rsidRPr="000159AC" w14:paraId="6A745F2A" w14:textId="77777777" w:rsidTr="000159AC">
        <w:trPr>
          <w:trHeight w:val="257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F295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2EAB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4FBB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8B48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1488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9B45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7532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AB73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1BAB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2E24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C557" w14:textId="77777777" w:rsidR="000159AC" w:rsidRPr="000159AC" w:rsidRDefault="000159AC" w:rsidP="000159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0159AC" w:rsidRPr="000159AC" w14:paraId="1690CF63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AFD1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AB6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646.524,20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983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864.907,87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50F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790.217,00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411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778.054,00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DB8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791.567,00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1E1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0DD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327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DEC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101,74</w:t>
            </w:r>
          </w:p>
        </w:tc>
      </w:tr>
      <w:tr w:rsidR="000159AC" w:rsidRPr="000159AC" w14:paraId="1BCA8DA2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0B5B2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7585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51.932,44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05B47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60.020,00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7FF8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3E6B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38.837,00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F7E00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AB16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3B69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0D5B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28D1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115,87</w:t>
            </w:r>
          </w:p>
        </w:tc>
      </w:tr>
      <w:tr w:rsidR="000159AC" w:rsidRPr="000159AC" w14:paraId="0AD08255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84C34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1.1. OPĆI PRIHODI I PRIMICI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0444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51.932,44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73187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60.020,00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3DF9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450C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38.837,00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BEEB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17EB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791C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F12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2728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115,87</w:t>
            </w:r>
          </w:p>
        </w:tc>
      </w:tr>
      <w:tr w:rsidR="000159AC" w:rsidRPr="000159AC" w14:paraId="1D41459E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4AFE5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CED2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3193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0BD66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C414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1D65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8269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C382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41CB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DA64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48442E3A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84FB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3.1. VLASTITI PRIHODI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26F1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BCFF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5388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7578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6D6B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865E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9271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D08E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B493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20230137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E34D8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2E312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FF07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9F76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4036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364F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5AD8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DE9C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F69A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572D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6C8D7F38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2586B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4.2. PRIHODI ZA POSEBNE NAMJENE KORISNICI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6FEF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08B4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B6B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DBD3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F961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D6D9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1D1A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5F76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1C3B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7F2D4AC3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67558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E056F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594.308,05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74D25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801.770,30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B7201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744.717,00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5DD5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738.717,00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8BF5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746.067,00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19F6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134,91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FC5B9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2029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A8C8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100,99</w:t>
            </w:r>
          </w:p>
        </w:tc>
      </w:tr>
      <w:tr w:rsidR="000159AC" w:rsidRPr="000159AC" w14:paraId="63C27579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A1E7E" w14:textId="1FB665D3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DRŽAVNI PRORAČUN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080C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588.777,03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9CE5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773.510,30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E2E0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723.477,00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8D2D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722.577,00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DEF4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723.477,00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0666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131,38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57CC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16FD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D04E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100,12</w:t>
            </w:r>
          </w:p>
        </w:tc>
      </w:tr>
      <w:tr w:rsidR="000159AC" w:rsidRPr="000159AC" w14:paraId="2E9358E6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19573" w14:textId="7C456ACE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INSTITUCIJE I TIJELA EU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F253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5.531,02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3B1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28.260,00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B1E4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21.240,00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60DA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16.140,00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64A1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22.590,00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4EB0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510,94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A79B7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C1E1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75,99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B7CE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139,96</w:t>
            </w:r>
          </w:p>
        </w:tc>
      </w:tr>
      <w:tr w:rsidR="000159AC" w:rsidRPr="000159AC" w14:paraId="20413B57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64532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9809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7944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F1073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AED77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8DE90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236E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0B83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9268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8A4A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159AC" w:rsidRPr="000159AC" w14:paraId="4FB06C4C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E3394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6.1. DONACIJE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D665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076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2DFC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EABF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79C5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664C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251,26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489E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AF61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00A1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159AC" w:rsidRPr="000159AC" w14:paraId="6E28DC76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8C2E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A21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655.517,99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37D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864.907,87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C59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790.217,00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ECB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778.054,00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98F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791.567,00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4B4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131,94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56F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DA1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58D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101,74</w:t>
            </w:r>
          </w:p>
        </w:tc>
      </w:tr>
      <w:tr w:rsidR="000159AC" w:rsidRPr="000159AC" w14:paraId="35E3F6A1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E8917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DF25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25.629,36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46321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60.020,00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D8C2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F78E0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38.837,00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0DA7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AEAD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234,18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016A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177E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C2C3F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91,02</w:t>
            </w:r>
          </w:p>
        </w:tc>
      </w:tr>
      <w:tr w:rsidR="000159AC" w:rsidRPr="000159AC" w14:paraId="1B20B4D1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93E8E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1.1. OPĆI PRIHODI I PRIMICI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18CA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25.629,36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EA07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60.020,00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DCF7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DD05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38.837,00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E82F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35.350,00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2B35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234,18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5FAC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166C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11922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91,02</w:t>
            </w:r>
          </w:p>
        </w:tc>
      </w:tr>
      <w:tr w:rsidR="000159AC" w:rsidRPr="000159AC" w14:paraId="26EAE031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576E3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ECED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0CE1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E271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F3B3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F388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D81F1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2E320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189D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0B98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5BD28BC7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77159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4.2. PRIHODI ZA POSEBNE NAMJENE KORISNICI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429F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BB3C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C2C6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0B08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20D87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DAF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7322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B703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BA48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385E40CA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943DC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D1E5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621.429,34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2047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801.770,30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3062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744.717,00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0D33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738.717,00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41AA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755.717,00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0716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B87B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21E4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1008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102,30</w:t>
            </w:r>
          </w:p>
        </w:tc>
      </w:tr>
      <w:tr w:rsidR="000159AC" w:rsidRPr="000159AC" w14:paraId="00655327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867FE" w14:textId="663EFE5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DRŽAVNI PRORAČUN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A303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615.212,08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9CAD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773.510,30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74796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723.477,00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2292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722.577,00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1609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725.127,00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4175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125,73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12AB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FB55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BEFA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100,35</w:t>
            </w:r>
          </w:p>
        </w:tc>
      </w:tr>
      <w:tr w:rsidR="000159AC" w:rsidRPr="000159AC" w14:paraId="168B199A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3BA49" w14:textId="1B1533D5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INSTITUCIJE I TIJELA EU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E686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6.217,26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8E0A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28.260,00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F7CA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21.240,00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EC50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16.140,00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A533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30.590,00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780E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454,54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91DE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CBD5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75,99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7D88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189,53</w:t>
            </w:r>
          </w:p>
        </w:tc>
      </w:tr>
      <w:tr w:rsidR="000159AC" w:rsidRPr="000159AC" w14:paraId="323A45F4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61D8E6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6. DONACIJE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AD2FC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CE8E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4F100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7969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81C5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3B2B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240,65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ABA3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65C2B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CBDC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159AC" w:rsidRPr="000159AC" w14:paraId="6D7F2A11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A6B60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6.1. DONACIJE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5EB2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B60F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36CD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486F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BB24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2951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240,65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DC07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E32E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4C53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0159AC" w:rsidRPr="000159AC" w14:paraId="57C4C621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DD2E0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9. VIŠAK IZ PRETHODNIH RAZDOBLJA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0FA93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8.251,52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BE55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A41B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75CF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69A5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BEC4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500A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6760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B04D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662FD91E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1B1A9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 VIŠAK IZ PRETHODNIH GODINA -  GRAD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979C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1E23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156A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59D8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A3178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89D1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0372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1AAC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1E15F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64BF701D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94B68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9.1. VIŠAK IZ PRETHODNIH GODINA - </w:t>
            </w:r>
            <w:proofErr w:type="spellStart"/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PROR.KORISNICI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ECA1E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8.117,25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CCBF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9D8A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9B6FD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E01D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89D12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E95FA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C7AE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2C22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159AC" w:rsidRPr="000159AC" w14:paraId="0AA3A289" w14:textId="77777777" w:rsidTr="000159AC">
        <w:trPr>
          <w:trHeight w:val="257"/>
        </w:trPr>
        <w:tc>
          <w:tcPr>
            <w:tcW w:w="4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D04D8" w14:textId="77777777" w:rsidR="000159AC" w:rsidRPr="000159AC" w:rsidRDefault="000159AC" w:rsidP="000159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9.2. VIŠAK IZ PRETHODNIH GODINA -  GRAD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F9310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71,19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96FF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8C4C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0D3D1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6AB923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D671B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94629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55414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78485" w14:textId="77777777" w:rsidR="000159AC" w:rsidRPr="000159AC" w:rsidRDefault="000159AC" w:rsidP="000159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59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2F4AE5C3" w14:textId="77777777" w:rsidR="00A8263F" w:rsidRDefault="00A8263F" w:rsidP="00A8263F">
      <w:pPr>
        <w:jc w:val="both"/>
        <w:rPr>
          <w:rFonts w:ascii="Times New Roman" w:hAnsi="Times New Roman"/>
        </w:rPr>
      </w:pPr>
    </w:p>
    <w:p w14:paraId="005357E1" w14:textId="77777777" w:rsidR="00A8263F" w:rsidRDefault="00A8263F" w:rsidP="00A8263F">
      <w:pPr>
        <w:jc w:val="both"/>
        <w:rPr>
          <w:rFonts w:ascii="Times New Roman" w:hAnsi="Times New Roman"/>
        </w:rPr>
      </w:pPr>
    </w:p>
    <w:tbl>
      <w:tblPr>
        <w:tblW w:w="15398" w:type="dxa"/>
        <w:tblLook w:val="04A0" w:firstRow="1" w:lastRow="0" w:firstColumn="1" w:lastColumn="0" w:noHBand="0" w:noVBand="1"/>
      </w:tblPr>
      <w:tblGrid>
        <w:gridCol w:w="1418"/>
        <w:gridCol w:w="4294"/>
        <w:gridCol w:w="2150"/>
        <w:gridCol w:w="960"/>
        <w:gridCol w:w="960"/>
        <w:gridCol w:w="1133"/>
        <w:gridCol w:w="1187"/>
        <w:gridCol w:w="824"/>
        <w:gridCol w:w="824"/>
        <w:gridCol w:w="824"/>
        <w:gridCol w:w="824"/>
      </w:tblGrid>
      <w:tr w:rsidR="00C71E48" w:rsidRPr="00C71E48" w14:paraId="2177CF11" w14:textId="77777777" w:rsidTr="00C71E48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CE2A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1C5D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RADNI DIO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0668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AFD3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2F02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3538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88DA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71E48" w:rsidRPr="00C71E48" w14:paraId="456962BF" w14:textId="77777777" w:rsidTr="00C71E48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77AD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D9AC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93AB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EE72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77C3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4057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34E7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5FF5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EBE8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FC12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21BF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71E48" w:rsidRPr="00C71E48" w14:paraId="2BE05CD3" w14:textId="77777777" w:rsidTr="00C71E48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025D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A6D8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6616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4DFB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76EB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DBF4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FD87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EE5F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938B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1DF4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E70A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</w:tr>
      <w:tr w:rsidR="00C71E48" w:rsidRPr="00C71E48" w14:paraId="252EF1BE" w14:textId="77777777" w:rsidTr="00C71E48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DD99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1358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EBDD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4F68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259E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FA42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AA58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A8E5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1224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A45B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F028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</w:t>
            </w:r>
          </w:p>
        </w:tc>
      </w:tr>
      <w:tr w:rsidR="00C71E48" w:rsidRPr="00C71E48" w14:paraId="0205E731" w14:textId="77777777" w:rsidTr="00C71E48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DD3E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577C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0038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4BD2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8B36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5AE0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2F6C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193A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(2/1)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9B7D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(3/2)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E6F2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(4/3)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B845" w14:textId="77777777" w:rsidR="00C71E48" w:rsidRPr="00C71E48" w:rsidRDefault="00C71E48" w:rsidP="00C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(5/4)</w:t>
            </w:r>
          </w:p>
        </w:tc>
      </w:tr>
      <w:tr w:rsidR="00C71E48" w:rsidRPr="00C71E48" w14:paraId="4DC7AC9E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F827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UKUPNO PRIHODI / PRIMICI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B03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646.524,20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C3E5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D05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F45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E6A6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47A0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133,78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6605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9DB0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71E9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101,74</w:t>
            </w:r>
          </w:p>
        </w:tc>
      </w:tr>
      <w:tr w:rsidR="00C71E48" w:rsidRPr="00C71E48" w14:paraId="76FCB727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36135A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000 GRAD GAREŠNICA - PRIHODI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911107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646.524,20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470F44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215DC6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174600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E55C5E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157158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133,78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AA05B9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AA725B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1F97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101,74</w:t>
            </w:r>
          </w:p>
        </w:tc>
      </w:tr>
      <w:tr w:rsidR="00C71E48" w:rsidRPr="00C71E48" w14:paraId="76B8DF9B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0B3A7E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0001 PRORAČUNSKI KORISNICI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CFE032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646.524,20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D8B1A2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237B07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3399F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A5FA6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836C3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133,78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DBB2C2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656D1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177A3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101,74</w:t>
            </w:r>
          </w:p>
        </w:tc>
      </w:tr>
      <w:tr w:rsidR="00C71E48" w:rsidRPr="00C71E48" w14:paraId="19AB8467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23AA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UKUPNO RASHODI / IZDACI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E907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655.517,99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9B32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84FD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9DC1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9F4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0A91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131,94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1BFD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A569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6137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101,74</w:t>
            </w:r>
          </w:p>
        </w:tc>
      </w:tr>
      <w:tr w:rsidR="00C71E48" w:rsidRPr="00C71E48" w14:paraId="053EB22F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031BFD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002 UPRAVNI ODJEL ZA DRUŠTVENE DJELATNOSTI, IMOVINU I OPĆE POSLOVE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559811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655.517,99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B7B83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23E3DD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E957C0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D818A6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365F1E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131,94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EBA7F7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976CB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31CAD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101,74</w:t>
            </w:r>
          </w:p>
        </w:tc>
      </w:tr>
      <w:tr w:rsidR="00C71E48" w:rsidRPr="00C71E48" w14:paraId="3289794E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466B06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00206 OSNOVNO ŠKOLSTVO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8496A1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655.517,99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9362F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48C50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BC27FD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56EB75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93931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131,94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7F8E70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88336F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29ED8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101,74</w:t>
            </w:r>
          </w:p>
        </w:tc>
      </w:tr>
      <w:tr w:rsidR="00C71E48" w:rsidRPr="00C71E48" w14:paraId="21471466" w14:textId="77777777" w:rsidTr="00C71E48">
        <w:trPr>
          <w:trHeight w:val="264"/>
        </w:trPr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EFF8072" w14:textId="77777777" w:rsidR="00C71E48" w:rsidRPr="00C71E48" w:rsidRDefault="00C71E48" w:rsidP="00C7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08457 OSNOVNA ŠKOLA TRNOVITIČKI POPOVAC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AEF90D3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655.517,99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93A859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864.907,87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AE32E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790.217,00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E48AB6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778.054,00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DAA2F14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791.567,00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4DCC645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131,94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4AEFACA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91,36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D7FA4B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98,46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A9B9BC" w14:textId="77777777" w:rsidR="00C71E48" w:rsidRPr="00C71E48" w:rsidRDefault="00C71E48" w:rsidP="00C7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71E4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101,74</w:t>
            </w:r>
          </w:p>
        </w:tc>
      </w:tr>
    </w:tbl>
    <w:p w14:paraId="15ADA6DF" w14:textId="77777777" w:rsidR="00A8263F" w:rsidRDefault="00A8263F" w:rsidP="00A8263F">
      <w:pPr>
        <w:jc w:val="both"/>
        <w:rPr>
          <w:rFonts w:ascii="Times New Roman" w:hAnsi="Times New Roman"/>
        </w:rPr>
      </w:pPr>
    </w:p>
    <w:p w14:paraId="761B9418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6676EC4F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75B7238C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3C0C5272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515C3328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3F059A8D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06D823F2" w14:textId="77777777" w:rsidR="00C71E48" w:rsidRDefault="00C71E48" w:rsidP="00A8263F">
      <w:pPr>
        <w:jc w:val="both"/>
        <w:rPr>
          <w:rFonts w:ascii="Times New Roman" w:hAnsi="Times New Roman"/>
        </w:rPr>
      </w:pPr>
    </w:p>
    <w:p w14:paraId="19F20BE9" w14:textId="77777777" w:rsidR="00123D76" w:rsidRDefault="00123D76" w:rsidP="00A8263F">
      <w:pPr>
        <w:jc w:val="both"/>
        <w:rPr>
          <w:rFonts w:ascii="Times New Roman" w:hAnsi="Times New Roman"/>
        </w:rPr>
      </w:pPr>
    </w:p>
    <w:p w14:paraId="3095F614" w14:textId="497D2556" w:rsidR="00A8263F" w:rsidRPr="00C03EF1" w:rsidRDefault="00A8263F" w:rsidP="00A8263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03EF1">
        <w:rPr>
          <w:rFonts w:ascii="Times New Roman" w:eastAsia="Calibri" w:hAnsi="Times New Roman" w:cs="Times New Roman"/>
          <w:b/>
        </w:rPr>
        <w:lastRenderedPageBreak/>
        <w:t xml:space="preserve">Članak </w:t>
      </w:r>
      <w:r>
        <w:rPr>
          <w:rFonts w:ascii="Times New Roman" w:eastAsia="Calibri" w:hAnsi="Times New Roman" w:cs="Times New Roman"/>
          <w:b/>
        </w:rPr>
        <w:t>3.</w:t>
      </w:r>
    </w:p>
    <w:p w14:paraId="653154FA" w14:textId="77777777" w:rsidR="00A8263F" w:rsidRDefault="00A8263F" w:rsidP="00A8263F">
      <w:pPr>
        <w:jc w:val="both"/>
        <w:rPr>
          <w:rFonts w:ascii="Times New Roman" w:hAnsi="Times New Roman"/>
        </w:rPr>
      </w:pPr>
    </w:p>
    <w:p w14:paraId="24C24985" w14:textId="675D4600" w:rsidR="00A8263F" w:rsidRPr="00C118A5" w:rsidRDefault="00A8263F" w:rsidP="00A8263F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>Rashodi poslovanja, rashodi za nabavu nefinancijske imovine i izdaci za financijsku imovinu i otplate zajmova raspoređuju se po organizacijskoj i programskoj klasifikaciji, izvorima financiranja i ekonomskoj klasifikaciji u Posebnom dijelu proračuna kako slijedi:</w:t>
      </w:r>
    </w:p>
    <w:p w14:paraId="6E52EF27" w14:textId="298CFF1C" w:rsidR="003332FB" w:rsidRPr="00AF5533" w:rsidRDefault="003332FB" w:rsidP="003332FB">
      <w:pPr>
        <w:jc w:val="both"/>
        <w:rPr>
          <w:rFonts w:cstheme="minorHAnsi"/>
        </w:rPr>
      </w:pPr>
    </w:p>
    <w:p w14:paraId="3E54DE6A" w14:textId="26A534E9" w:rsidR="00930341" w:rsidRDefault="009140CE" w:rsidP="0050223A">
      <w:pPr>
        <w:pStyle w:val="Odlomakpopisa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POSEBNI DIO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600"/>
        <w:gridCol w:w="1645"/>
        <w:gridCol w:w="1715"/>
        <w:gridCol w:w="1521"/>
        <w:gridCol w:w="1457"/>
        <w:gridCol w:w="1460"/>
      </w:tblGrid>
      <w:tr w:rsidR="0050223A" w:rsidRPr="00C118A5" w14:paraId="3CB557AA" w14:textId="77777777" w:rsidTr="0050223A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244883F" w14:textId="77777777" w:rsidR="0050223A" w:rsidRPr="0050223A" w:rsidRDefault="0050223A" w:rsidP="0050223A">
            <w:pPr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0223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Razred / skupina / NAZIV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2BAFF4" w14:textId="77777777" w:rsidR="0050223A" w:rsidRPr="0050223A" w:rsidRDefault="0050223A" w:rsidP="0050223A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0223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90A0006" w14:textId="77777777" w:rsidR="0050223A" w:rsidRPr="0050223A" w:rsidRDefault="0050223A" w:rsidP="0050223A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0223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Rebalans 2025. 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AFE4F5" w14:textId="77777777" w:rsidR="0050223A" w:rsidRPr="0050223A" w:rsidRDefault="0050223A" w:rsidP="0050223A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0223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EF71BB" w14:textId="77777777" w:rsidR="0050223A" w:rsidRPr="0050223A" w:rsidRDefault="0050223A" w:rsidP="0050223A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0223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Projekcija 2027.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1EAEDE5" w14:textId="77777777" w:rsidR="0050223A" w:rsidRPr="0050223A" w:rsidRDefault="0050223A" w:rsidP="0050223A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0223A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Projekcija 2028.</w:t>
            </w:r>
          </w:p>
        </w:tc>
      </w:tr>
      <w:tr w:rsidR="0050223A" w:rsidRPr="00831977" w14:paraId="5A88F91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F2889E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08457 OSNOVNA ŠKOLA TRNOVITIČKI POPOVAC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3E2E7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656.130,99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98A62A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848.850,16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F67F9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790.217,00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788F00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778.054,00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B6C731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t>791.567,00</w:t>
            </w:r>
          </w:p>
        </w:tc>
      </w:tr>
      <w:tr w:rsidR="0050223A" w:rsidRPr="00831977" w14:paraId="6FE28E9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3C82A1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Korisnik 05 OSNOVNA ŠKOLA TRNOVITIČKI POPOVAC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0291B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656.130,99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A9BD9A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848.850,16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7FA289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790.217,00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2F4474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778.054,00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05E620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791.567,00</w:t>
            </w:r>
          </w:p>
        </w:tc>
      </w:tr>
      <w:tr w:rsidR="0050223A" w:rsidRPr="00831977" w14:paraId="4DFC9F1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19A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3EE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25.629,36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95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51.440,00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A14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D28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38.837,00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55E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35.350,00</w:t>
            </w:r>
          </w:p>
        </w:tc>
      </w:tr>
      <w:tr w:rsidR="0050223A" w:rsidRPr="00831977" w14:paraId="2E9D0B7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48E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D90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25.629,36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EA7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51.440,00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9F0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CA2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38.837,00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33D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35.350,00</w:t>
            </w:r>
          </w:p>
        </w:tc>
      </w:tr>
      <w:tr w:rsidR="0050223A" w:rsidRPr="00831977" w14:paraId="408B89C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87FA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55D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8.117,25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FE2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061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9E1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83E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5F4B46C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BFB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294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8.117,25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FD7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211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2FA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C70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0C22125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694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F98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5C8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A93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640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06D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2A56DA55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8D71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4.3. Ostali prihodi za posebne namjene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E8D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44B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35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C15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989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0A96187C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C3E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14C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622.176,61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845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794.292,59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DA3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744.717,00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5D4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738.717,00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2D5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755.717,00</w:t>
            </w:r>
          </w:p>
        </w:tc>
      </w:tr>
      <w:tr w:rsidR="0050223A" w:rsidRPr="00831977" w14:paraId="528615AB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F12A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A0D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615.888,16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187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773.052,59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B4A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723.477,00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2F7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722.577,00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453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725.127,00</w:t>
            </w:r>
          </w:p>
        </w:tc>
      </w:tr>
      <w:tr w:rsidR="0050223A" w:rsidRPr="00831977" w14:paraId="2345354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192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5.4. Europski poljoprivredni jamstveni fond (</w:t>
            </w:r>
            <w:proofErr w:type="spellStart"/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EAGF</w:t>
            </w:r>
            <w:proofErr w:type="spellEnd"/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242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847,43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68C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2D4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EE7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ED6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</w:tr>
      <w:tr w:rsidR="0050223A" w:rsidRPr="00831977" w14:paraId="6E3650F5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D3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5.4.1 Europski poljoprivredni jamstveni fond (</w:t>
            </w:r>
            <w:proofErr w:type="spellStart"/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EAGF</w:t>
            </w:r>
            <w:proofErr w:type="spellEnd"/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3E4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757,43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D3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4F2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943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E40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</w:tr>
      <w:tr w:rsidR="0050223A" w:rsidRPr="00831977" w14:paraId="6830918B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A93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5.6. Fondovi EU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41B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5.531,02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821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A06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109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99D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29.750,00</w:t>
            </w:r>
          </w:p>
        </w:tc>
      </w:tr>
      <w:tr w:rsidR="0050223A" w:rsidRPr="00831977" w14:paraId="5E185B5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6EAB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Izvor 5.6.1 Europski socijalni fond plus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628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5.531,02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793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089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871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198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29.750,00</w:t>
            </w:r>
          </w:p>
        </w:tc>
      </w:tr>
      <w:tr w:rsidR="0050223A" w:rsidRPr="00831977" w14:paraId="43684A7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58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AD8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E7B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599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3CC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F50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50223A" w:rsidRPr="00831977" w14:paraId="7A6EC2E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814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664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7C9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D1A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64C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60F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50223A" w:rsidRPr="00831977" w14:paraId="02580FD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392C76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 1020 Obrazovanje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6B520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656.130,99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37BCD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848.850,16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54C1E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790.217,00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9F721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778.054,00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E7C40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791.567,00</w:t>
            </w:r>
          </w:p>
        </w:tc>
      </w:tr>
      <w:tr w:rsidR="0050223A" w:rsidRPr="00831977" w14:paraId="7200D7BA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3A58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 A102007 Redovna djelatnost OŠ - decentralizirane funkcije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14B3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29.205,03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039E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AC40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E0B1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B679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37.300,00</w:t>
            </w:r>
          </w:p>
        </w:tc>
      </w:tr>
      <w:tr w:rsidR="0050223A" w:rsidRPr="00831977" w14:paraId="7FC173F8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E14D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lastRenderedPageBreak/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FBA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29.205,03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DD6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B66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FB1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817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37.300,00</w:t>
            </w:r>
          </w:p>
        </w:tc>
      </w:tr>
      <w:tr w:rsidR="0050223A" w:rsidRPr="00831977" w14:paraId="5C2582A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EFF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04A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29.205,03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8B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185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0D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2B4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37.300,00</w:t>
            </w:r>
          </w:p>
        </w:tc>
      </w:tr>
      <w:tr w:rsidR="0050223A" w:rsidRPr="00831977" w14:paraId="793785F5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546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012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29.205,03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0EE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37.200,00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B18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658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C67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37.200,00</w:t>
            </w:r>
          </w:p>
        </w:tc>
      </w:tr>
      <w:tr w:rsidR="0050223A" w:rsidRPr="00831977" w14:paraId="445CB63B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0EF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5F5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398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68C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5C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D70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50223A" w:rsidRPr="00831977" w14:paraId="7596E671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BFFD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1C7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972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0E9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119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EFF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50223A" w:rsidRPr="00831977" w14:paraId="3A60264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365E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A102008 Redovna djelatnost OŠ - izvan </w:t>
            </w:r>
            <w:proofErr w:type="spellStart"/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dec</w:t>
            </w:r>
            <w:proofErr w:type="spellEnd"/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sredstava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820B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586.879,22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BB3E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721.434,57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1207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664.717,00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88CD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664.717,00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FF2B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664.717,00</w:t>
            </w:r>
          </w:p>
        </w:tc>
      </w:tr>
      <w:tr w:rsidR="0050223A" w:rsidRPr="00831977" w14:paraId="5EDB6CE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830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BE0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13.447,90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9AA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12.850,00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507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9D8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213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10.150,00</w:t>
            </w:r>
          </w:p>
        </w:tc>
      </w:tr>
      <w:tr w:rsidR="0050223A" w:rsidRPr="00831977" w14:paraId="1A7FF56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F5E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5F2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13.447,90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222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12.850,00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261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CD6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74C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10.150,00</w:t>
            </w:r>
          </w:p>
        </w:tc>
      </w:tr>
      <w:tr w:rsidR="0050223A" w:rsidRPr="00831977" w14:paraId="1A1BE74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19C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B0B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12.114,57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CD2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12.850,00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152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632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10.150,00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38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10.150,00</w:t>
            </w:r>
          </w:p>
        </w:tc>
      </w:tr>
      <w:tr w:rsidR="0050223A" w:rsidRPr="00831977" w14:paraId="7AF49A88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453D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05D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1.333,33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DC8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FAB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D44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C8E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7874A81A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4D2B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4.3. Ostali prihodi za posebne namjene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248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ABA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361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4B8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49D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536039DA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D5F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73E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DCA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F9C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54A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D44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457BFB2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316B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ABD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318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2.617,57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5E7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8FB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1D0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5CA25408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C315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C8E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569.068,97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42A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705.667,00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AAE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654.267,00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773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654.267,00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8E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654.267,00</w:t>
            </w:r>
          </w:p>
        </w:tc>
      </w:tr>
      <w:tr w:rsidR="0050223A" w:rsidRPr="00831977" w14:paraId="585E363C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9E0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8A2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569.068,97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6C7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705.667,00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BB3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654.267,00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3BF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654.267,00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7C4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654.267,00</w:t>
            </w:r>
          </w:p>
        </w:tc>
      </w:tr>
      <w:tr w:rsidR="0050223A" w:rsidRPr="00831977" w14:paraId="354FF67C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8D7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D6C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535.644,06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CA1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658.667,00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805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608.667,00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54F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608.667,00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170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608.667,00</w:t>
            </w:r>
          </w:p>
        </w:tc>
      </w:tr>
      <w:tr w:rsidR="0050223A" w:rsidRPr="00831977" w14:paraId="409D6B9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C5B1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FE8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30.142,09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4C9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809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259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402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42.800,00</w:t>
            </w:r>
          </w:p>
        </w:tc>
      </w:tr>
      <w:tr w:rsidR="0050223A" w:rsidRPr="00831977" w14:paraId="2BF046DB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3068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FA9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3.110,87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79F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4C4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E48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4F6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50223A" w:rsidRPr="00831977" w14:paraId="2A4EE5F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1AB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ED6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171,95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3DF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0E3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399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14B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50223A" w:rsidRPr="00831977" w14:paraId="022ECF7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E57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D5C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15E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19F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C02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39D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50223A" w:rsidRPr="00831977" w14:paraId="120874C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B4D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926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FC7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78A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A2C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D5B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50223A" w:rsidRPr="00831977" w14:paraId="7619604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A3D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A67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9C3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B46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B56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26C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50223A" w:rsidRPr="00831977" w14:paraId="09FDE8B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88A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D75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4.362,35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F82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DE0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23F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77A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64626A9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339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AE1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4.362,35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EBB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D8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1BA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BF6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2CA9253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692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28F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4.362,35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EBE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5BD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BC7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032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5D30CCE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6A43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A102009 Prehrana za učenike osnovnih škola osigurana iz sredstava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608D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14.040,52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E623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BD69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33DA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2479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50223A" w:rsidRPr="00831977" w14:paraId="67C7F2F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DFC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E7E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14.040,52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A13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AC3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E59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7DA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50223A" w:rsidRPr="00831977" w14:paraId="7425F14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D5A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656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14.040,52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CC1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D75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F80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B1F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50223A" w:rsidRPr="00831977" w14:paraId="353CC6D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1DB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B9B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14.040,52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BA0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18.175,59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983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9C3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D2F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50223A" w:rsidRPr="00831977" w14:paraId="23EBF12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4E4AB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Kapitalni projekt K102004 Opremanje OŠ (nabava knjiga i opreme) - decentralizirana sredstva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567A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69BD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5014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E3AE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5DE3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50223A" w:rsidRPr="00831977" w14:paraId="04F26048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2078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5C4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207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8C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FAA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2B5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50223A" w:rsidRPr="00831977" w14:paraId="5F2A09D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5C0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843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FB5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0B8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433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1EF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50223A" w:rsidRPr="00831977" w14:paraId="364270C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AA4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7D8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76F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EAE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29E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A30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50223A" w:rsidRPr="00831977" w14:paraId="47B4EF81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C343E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K102005 Opremanje OŠ (nabava knjiga i opreme) - izvan </w:t>
            </w:r>
            <w:proofErr w:type="spellStart"/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dec</w:t>
            </w:r>
            <w:proofErr w:type="spellEnd"/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 sredstava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CF4B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6.419,36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58B5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9.140,00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F678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3F85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C02D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7.400,00</w:t>
            </w:r>
          </w:p>
        </w:tc>
      </w:tr>
      <w:tr w:rsidR="0050223A" w:rsidRPr="00831977" w14:paraId="6A74D0F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1111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6D8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92C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3.940,00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34C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ED7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B2C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0223A" w:rsidRPr="00831977" w14:paraId="1223A561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741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3A5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F69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3.940,00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2C3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062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5A2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50223A" w:rsidRPr="00831977" w14:paraId="6580E88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27B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A18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757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3.940,00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C7B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C85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635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50223A" w:rsidRPr="00831977" w14:paraId="7648260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5AAE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996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2.456,69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F11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014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FFA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4AA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50223A" w:rsidRPr="00831977" w14:paraId="0ED5459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D501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733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2.456,69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BA8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887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F25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5E9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50223A" w:rsidRPr="00831977" w14:paraId="4E97E784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3B9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279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2.456,69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788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1D5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A39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9DC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50223A" w:rsidRPr="00831977" w14:paraId="7638F8C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889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6.1. Donacije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20A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CD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083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DC3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8A6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0223A" w:rsidRPr="00831977" w14:paraId="777FE961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5A4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74E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EDC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DC8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78C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E0D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50223A" w:rsidRPr="00831977" w14:paraId="506B02D8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147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039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207,77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E88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C0F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F0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BD4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50223A" w:rsidRPr="00831977" w14:paraId="2AB3F3E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0A96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3.1. Vlastiti prihodi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E87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3.754,90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47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30D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7DB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F9E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2E93AE85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B3DD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F6C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3.754,90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2EA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932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70B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15D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22732E0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DD6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EEB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3.754,90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E02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69A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AAF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BA2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144A56DC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9723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T102004 "Medni dan"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D61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7CF6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B775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EC3F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08F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0223A" w:rsidRPr="00831977" w14:paraId="2AE076C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F3BE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6DE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30E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CD9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763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FDF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0223A" w:rsidRPr="00831977" w14:paraId="1BAD493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4A7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B9F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848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404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91F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130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50223A" w:rsidRPr="00831977" w14:paraId="6C8FB81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5E6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81B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28D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62C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9C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A65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50223A" w:rsidRPr="00831977" w14:paraId="20F923E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62BB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T102007 "Mala škola"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6D6F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2.619,99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21F1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EBEE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E2A5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BFD1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</w:tr>
      <w:tr w:rsidR="0050223A" w:rsidRPr="00831977" w14:paraId="2849428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8EB7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56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2.592,85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6F0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80B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BB2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BCB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0223A" w:rsidRPr="00831977" w14:paraId="78103745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F54A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D81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2.592,85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041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758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56D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5D8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50223A" w:rsidRPr="00831977" w14:paraId="3E6FA501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3E7D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14F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2.465,17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C2C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734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72E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82D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9.000,00</w:t>
            </w:r>
          </w:p>
        </w:tc>
      </w:tr>
      <w:tr w:rsidR="0050223A" w:rsidRPr="00831977" w14:paraId="17291D9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F4B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437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127,68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C39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4B2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B07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BAC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50223A" w:rsidRPr="00831977" w14:paraId="27C57D5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C20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86A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27,14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85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EC7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F9C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26C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50223A" w:rsidRPr="00831977" w14:paraId="0C2EA7F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B05E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F07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27,14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222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339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EFF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C01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50223A" w:rsidRPr="00831977" w14:paraId="0CCF7B8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98DF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986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27,14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595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9DA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B08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9A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50223A" w:rsidRPr="00831977" w14:paraId="1E240834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375C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T102008 Školska shema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993C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843,18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62BC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9607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63E1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8230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</w:tr>
      <w:tr w:rsidR="0050223A" w:rsidRPr="00831977" w14:paraId="3B9B527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6BC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EC8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10,39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1AC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3A0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460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935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110,00</w:t>
            </w:r>
          </w:p>
        </w:tc>
      </w:tr>
      <w:tr w:rsidR="0050223A" w:rsidRPr="00831977" w14:paraId="146E9BE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816A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B0F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10,39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344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F45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723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09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</w:tr>
      <w:tr w:rsidR="0050223A" w:rsidRPr="00831977" w14:paraId="69F8987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C2AA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DF5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10,39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799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F71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07A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1A0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110,00</w:t>
            </w:r>
          </w:p>
        </w:tc>
      </w:tr>
      <w:tr w:rsidR="0050223A" w:rsidRPr="00831977" w14:paraId="50B241F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50C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5.4.1.Europski poljoprivredni jamstveni fond (</w:t>
            </w:r>
            <w:proofErr w:type="spellStart"/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EAGF</w:t>
            </w:r>
            <w:proofErr w:type="spellEnd"/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58B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832,79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E7B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E88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0C4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26E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840,00</w:t>
            </w:r>
          </w:p>
        </w:tc>
      </w:tr>
      <w:tr w:rsidR="0050223A" w:rsidRPr="00831977" w14:paraId="101D6F7D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81D6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D82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832,79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B2E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141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B8A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001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</w:tr>
      <w:tr w:rsidR="0050223A" w:rsidRPr="00831977" w14:paraId="6BB2024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CEE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1CA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832,79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581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E05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503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A1E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840,00</w:t>
            </w:r>
          </w:p>
        </w:tc>
      </w:tr>
      <w:tr w:rsidR="0050223A" w:rsidRPr="00831977" w14:paraId="5413E7B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EAAB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T102009 "Pomoćnici u nastavi"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84CF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2.912,35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D0CF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8834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02EA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B896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3798F5AB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945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D76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2.912,35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3F5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E9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129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4CE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3926E3E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653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668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2.912,35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C1B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0E9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CEE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A2F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06199E2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276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524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2.810,15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8E2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C9D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A02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009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7B108B84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CF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F8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102,20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AC5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312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FA0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06F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7EEF75B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52EBB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T102010 "Pomoćnici u nastavi - faza VII"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E857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13.183,34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1FAC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48.650,00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F272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48.650,00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E8C5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36.487,00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AB8C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63ADC0A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F6DB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FAB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6.676,26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F91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24.650,00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296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24.650,00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B2E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18.487,00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008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51D66460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052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DF3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6.676,26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101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24.650,00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AE7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24.650,00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7F6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18.487,00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04B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4FD0FD55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A1CD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F0A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6.380,65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96A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23.310,00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756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23.310,00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E53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17.482,00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E91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020C323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87E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D96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295,61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C26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1.340,00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A07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1.340,00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0EE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1.005,00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A31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7A2472E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92A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555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976,06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476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92E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98D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3F6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02B46A38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57B1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15A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976,06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F7F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BD7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2B1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A3B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3EAFCA0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857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022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932,84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F18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3.390,00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8DD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3.390,00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893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2.543,00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AC1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04030AA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1AD3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7E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43,22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3E7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210,00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79F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210,00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282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157,00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A90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4090FCE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300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5.6.1. Europski socijalni fond plus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B54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5.531,02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955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68E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E79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7F5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6F228AD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4BBC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38C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5.531,02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D6B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6C6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3BD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05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7E7D20D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5F41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11E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5.286,12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F48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CE6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A8D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14.475,00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8B4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6466D35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0610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4B5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244,90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EC9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7E1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5B1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825,00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95E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0223A" w:rsidRPr="00831977" w14:paraId="7C60CD2F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6F70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Tekući projekt T102012 "Pomoćnici u nastavi - faza VIII"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F2DB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8C5F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EF5A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2397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28BF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0223A" w:rsidRPr="00831977" w14:paraId="6ED755B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7C56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B73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DB1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7D6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00C0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B20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0223A" w:rsidRPr="00831977" w14:paraId="7BEAE952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168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638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2E9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4CA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444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C03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50223A" w:rsidRPr="00831977" w14:paraId="5E02BBAB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E09A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70D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2D3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796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D15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B7B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50223A" w:rsidRPr="00831977" w14:paraId="221A4F66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7C1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5.0. Pomoći iz državnog proračuna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761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0E2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5C1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80A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6E0A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5.250,00</w:t>
            </w:r>
          </w:p>
        </w:tc>
      </w:tr>
      <w:tr w:rsidR="0050223A" w:rsidRPr="00831977" w14:paraId="170F5C69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C6C2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DDF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00C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081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211E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5AE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5.250,00</w:t>
            </w:r>
          </w:p>
        </w:tc>
      </w:tr>
      <w:tr w:rsidR="0050223A" w:rsidRPr="00831977" w14:paraId="14761857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F1B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2E4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657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2985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C25D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249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5.250,00</w:t>
            </w:r>
          </w:p>
        </w:tc>
      </w:tr>
      <w:tr w:rsidR="0050223A" w:rsidRPr="00831977" w14:paraId="4C65FBF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86C4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Izvor 5.6.1. Europski socijalni fond plus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D9C7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998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DCF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C2CB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DD4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29.750,00</w:t>
            </w:r>
          </w:p>
        </w:tc>
      </w:tr>
      <w:tr w:rsidR="0050223A" w:rsidRPr="00831977" w14:paraId="780849B3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8459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39D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3849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F9D3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DB0F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AC42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29.750,00</w:t>
            </w:r>
          </w:p>
        </w:tc>
      </w:tr>
      <w:tr w:rsidR="0050223A" w:rsidRPr="00831977" w14:paraId="5E5D126E" w14:textId="77777777" w:rsidTr="00AF3840">
        <w:trPr>
          <w:trHeight w:val="219"/>
        </w:trPr>
        <w:tc>
          <w:tcPr>
            <w:tcW w:w="2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3D2E" w14:textId="77777777" w:rsidR="0050223A" w:rsidRPr="00831977" w:rsidRDefault="0050223A" w:rsidP="00AF3840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EFF1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CF7C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A736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69F4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9D58" w14:textId="77777777" w:rsidR="0050223A" w:rsidRPr="00831977" w:rsidRDefault="0050223A" w:rsidP="00AF384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3197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29.750,00</w:t>
            </w:r>
          </w:p>
        </w:tc>
      </w:tr>
    </w:tbl>
    <w:p w14:paraId="0C60967C" w14:textId="77777777" w:rsidR="0050223A" w:rsidRPr="0050223A" w:rsidRDefault="0050223A" w:rsidP="0050223A">
      <w:pPr>
        <w:jc w:val="both"/>
        <w:rPr>
          <w:rFonts w:cstheme="minorHAnsi"/>
        </w:rPr>
      </w:pPr>
    </w:p>
    <w:p w14:paraId="58E56AD0" w14:textId="77777777" w:rsidR="00930341" w:rsidRPr="00AF5533" w:rsidRDefault="00930341" w:rsidP="00930341">
      <w:pPr>
        <w:ind w:left="7666"/>
        <w:rPr>
          <w:rFonts w:cstheme="minorHAnsi"/>
          <w:b/>
        </w:rPr>
      </w:pPr>
    </w:p>
    <w:p w14:paraId="6CB2353C" w14:textId="2E372277" w:rsidR="00AD6B01" w:rsidRPr="00AF5533" w:rsidRDefault="00AD6B01">
      <w:pPr>
        <w:rPr>
          <w:rFonts w:cstheme="minorHAnsi"/>
        </w:rPr>
      </w:pPr>
      <w:bookmarkStart w:id="1" w:name="_Hlk210900461"/>
    </w:p>
    <w:bookmarkEnd w:id="1"/>
    <w:p w14:paraId="27F06A2A" w14:textId="77777777" w:rsidR="00AD6B01" w:rsidRDefault="00AD6B01">
      <w:pPr>
        <w:rPr>
          <w:rFonts w:cstheme="minorHAnsi"/>
        </w:rPr>
      </w:pPr>
    </w:p>
    <w:p w14:paraId="24AC8C26" w14:textId="77777777" w:rsidR="00123D76" w:rsidRDefault="00123D76">
      <w:pPr>
        <w:rPr>
          <w:rFonts w:cstheme="minorHAnsi"/>
        </w:rPr>
      </w:pPr>
    </w:p>
    <w:p w14:paraId="0E65B6C2" w14:textId="257C233E" w:rsidR="00123D76" w:rsidRPr="00AF5533" w:rsidRDefault="00123D76" w:rsidP="00123D76">
      <w:pPr>
        <w:widowControl w:val="0"/>
        <w:autoSpaceDE w:val="0"/>
        <w:autoSpaceDN w:val="0"/>
        <w:spacing w:before="95" w:after="0" w:line="240" w:lineRule="auto"/>
        <w:ind w:left="3983" w:right="4014"/>
        <w:jc w:val="center"/>
        <w:outlineLvl w:val="0"/>
        <w:rPr>
          <w:rFonts w:eastAsia="Times New Roman" w:cstheme="minorHAnsi"/>
          <w:b/>
          <w:bCs/>
        </w:rPr>
      </w:pPr>
      <w:r w:rsidRPr="00AF5533">
        <w:rPr>
          <w:rFonts w:eastAsia="Times New Roman" w:cstheme="minorHAnsi"/>
          <w:b/>
          <w:bCs/>
        </w:rPr>
        <w:lastRenderedPageBreak/>
        <w:t>Članak</w:t>
      </w:r>
      <w:r w:rsidRPr="00AF5533">
        <w:rPr>
          <w:rFonts w:eastAsia="Times New Roman" w:cstheme="minorHAnsi"/>
          <w:b/>
          <w:bCs/>
          <w:spacing w:val="8"/>
        </w:rPr>
        <w:t xml:space="preserve"> </w:t>
      </w:r>
      <w:r>
        <w:rPr>
          <w:rFonts w:eastAsia="Times New Roman" w:cstheme="minorHAnsi"/>
          <w:b/>
          <w:bCs/>
        </w:rPr>
        <w:t>4.</w:t>
      </w:r>
    </w:p>
    <w:p w14:paraId="6F20FAE1" w14:textId="77777777" w:rsidR="00123D76" w:rsidRPr="00AF5533" w:rsidRDefault="00123D76" w:rsidP="00123D76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14:paraId="5F4571BD" w14:textId="77777777" w:rsidR="00123D76" w:rsidRPr="00AF5533" w:rsidRDefault="00123D76" w:rsidP="00123D76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b/>
        </w:rPr>
      </w:pPr>
    </w:p>
    <w:p w14:paraId="06293E00" w14:textId="77777777" w:rsidR="00123D76" w:rsidRPr="00AF5533" w:rsidRDefault="00123D76" w:rsidP="00123D76">
      <w:pPr>
        <w:widowControl w:val="0"/>
        <w:autoSpaceDE w:val="0"/>
        <w:autoSpaceDN w:val="0"/>
        <w:spacing w:after="0" w:line="242" w:lineRule="auto"/>
        <w:ind w:left="225"/>
        <w:rPr>
          <w:rFonts w:eastAsia="Times New Roman" w:cstheme="minorHAnsi"/>
        </w:rPr>
      </w:pPr>
      <w:r w:rsidRPr="00AF5533">
        <w:rPr>
          <w:rFonts w:eastAsia="Times New Roman" w:cstheme="minorHAnsi"/>
        </w:rPr>
        <w:t xml:space="preserve">Financijski plan 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 xml:space="preserve">OŠ </w:t>
      </w:r>
      <w:proofErr w:type="spellStart"/>
      <w:r w:rsidRPr="00AF5533">
        <w:rPr>
          <w:rFonts w:eastAsia="Times New Roman" w:cstheme="minorHAnsi"/>
        </w:rPr>
        <w:t>Trnovitički</w:t>
      </w:r>
      <w:proofErr w:type="spellEnd"/>
      <w:r w:rsidRPr="00AF5533">
        <w:rPr>
          <w:rFonts w:eastAsia="Times New Roman" w:cstheme="minorHAnsi"/>
        </w:rPr>
        <w:t xml:space="preserve"> Popovac</w:t>
      </w:r>
      <w:r w:rsidRPr="00AF5533">
        <w:rPr>
          <w:rFonts w:eastAsia="Times New Roman" w:cstheme="minorHAnsi"/>
          <w:spacing w:val="33"/>
        </w:rPr>
        <w:t xml:space="preserve"> </w:t>
      </w:r>
      <w:r w:rsidRPr="00AF5533">
        <w:rPr>
          <w:rFonts w:eastAsia="Times New Roman" w:cstheme="minorHAnsi"/>
        </w:rPr>
        <w:t>za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2026.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godinu</w:t>
      </w:r>
      <w:r w:rsidRPr="00AF5533">
        <w:rPr>
          <w:rFonts w:eastAsia="Times New Roman" w:cstheme="minorHAnsi"/>
          <w:spacing w:val="32"/>
        </w:rPr>
        <w:t xml:space="preserve"> </w:t>
      </w:r>
      <w:r w:rsidRPr="00AF5533">
        <w:rPr>
          <w:rFonts w:eastAsia="Times New Roman" w:cstheme="minorHAnsi"/>
        </w:rPr>
        <w:t>i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projekcije</w:t>
      </w:r>
      <w:r w:rsidRPr="00AF5533">
        <w:rPr>
          <w:rFonts w:eastAsia="Times New Roman" w:cstheme="minorHAnsi"/>
          <w:spacing w:val="33"/>
        </w:rPr>
        <w:t xml:space="preserve"> </w:t>
      </w:r>
      <w:r w:rsidRPr="00AF5533">
        <w:rPr>
          <w:rFonts w:eastAsia="Times New Roman" w:cstheme="minorHAnsi"/>
        </w:rPr>
        <w:t>za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2027.</w:t>
      </w:r>
      <w:r w:rsidRPr="00AF5533">
        <w:rPr>
          <w:rFonts w:eastAsia="Times New Roman" w:cstheme="minorHAnsi"/>
          <w:spacing w:val="30"/>
        </w:rPr>
        <w:t xml:space="preserve"> </w:t>
      </w:r>
      <w:r w:rsidRPr="00AF5533">
        <w:rPr>
          <w:rFonts w:eastAsia="Times New Roman" w:cstheme="minorHAnsi"/>
        </w:rPr>
        <w:t>i</w:t>
      </w:r>
      <w:r w:rsidRPr="00AF5533">
        <w:rPr>
          <w:rFonts w:eastAsia="Times New Roman" w:cstheme="minorHAnsi"/>
          <w:spacing w:val="38"/>
        </w:rPr>
        <w:t xml:space="preserve"> </w:t>
      </w:r>
      <w:r w:rsidRPr="00AF5533">
        <w:rPr>
          <w:rFonts w:eastAsia="Times New Roman" w:cstheme="minorHAnsi"/>
        </w:rPr>
        <w:t>2028.</w:t>
      </w:r>
      <w:r w:rsidRPr="00AF5533">
        <w:rPr>
          <w:rFonts w:eastAsia="Times New Roman" w:cstheme="minorHAnsi"/>
          <w:spacing w:val="33"/>
        </w:rPr>
        <w:t xml:space="preserve"> </w:t>
      </w:r>
      <w:r w:rsidRPr="00AF5533">
        <w:rPr>
          <w:rFonts w:eastAsia="Times New Roman" w:cstheme="minorHAnsi"/>
        </w:rPr>
        <w:t>godinu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objaviti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će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se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na stranicama škole,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a</w:t>
      </w:r>
      <w:r w:rsidRPr="00AF5533">
        <w:rPr>
          <w:rFonts w:eastAsia="Times New Roman" w:cstheme="minorHAnsi"/>
          <w:spacing w:val="35"/>
        </w:rPr>
        <w:t xml:space="preserve"> </w:t>
      </w:r>
      <w:r w:rsidRPr="00AF5533">
        <w:rPr>
          <w:rFonts w:eastAsia="Times New Roman" w:cstheme="minorHAnsi"/>
        </w:rPr>
        <w:t>stupa</w:t>
      </w:r>
      <w:r w:rsidRPr="00AF5533">
        <w:rPr>
          <w:rFonts w:eastAsia="Times New Roman" w:cstheme="minorHAnsi"/>
          <w:spacing w:val="36"/>
        </w:rPr>
        <w:t xml:space="preserve"> </w:t>
      </w:r>
      <w:r w:rsidRPr="00AF5533">
        <w:rPr>
          <w:rFonts w:eastAsia="Times New Roman" w:cstheme="minorHAnsi"/>
        </w:rPr>
        <w:t>na</w:t>
      </w:r>
      <w:r w:rsidRPr="00AF5533">
        <w:rPr>
          <w:rFonts w:eastAsia="Times New Roman" w:cstheme="minorHAnsi"/>
          <w:spacing w:val="36"/>
        </w:rPr>
        <w:t xml:space="preserve"> </w:t>
      </w:r>
      <w:r w:rsidRPr="00AF5533">
        <w:rPr>
          <w:rFonts w:eastAsia="Times New Roman" w:cstheme="minorHAnsi"/>
        </w:rPr>
        <w:t>snagu</w:t>
      </w:r>
      <w:r w:rsidRPr="00AF5533">
        <w:rPr>
          <w:rFonts w:eastAsia="Times New Roman" w:cstheme="minorHAnsi"/>
          <w:spacing w:val="33"/>
        </w:rPr>
        <w:t xml:space="preserve"> </w:t>
      </w:r>
      <w:r w:rsidRPr="00AF5533">
        <w:rPr>
          <w:rFonts w:eastAsia="Times New Roman" w:cstheme="minorHAnsi"/>
        </w:rPr>
        <w:t>1.</w:t>
      </w:r>
      <w:r w:rsidRPr="00AF5533">
        <w:rPr>
          <w:rFonts w:eastAsia="Times New Roman" w:cstheme="minorHAnsi"/>
          <w:spacing w:val="-50"/>
        </w:rPr>
        <w:t xml:space="preserve"> </w:t>
      </w:r>
      <w:r w:rsidRPr="00AF5533">
        <w:rPr>
          <w:rFonts w:eastAsia="Times New Roman" w:cstheme="minorHAnsi"/>
        </w:rPr>
        <w:t>siječnja</w:t>
      </w:r>
      <w:r w:rsidRPr="00AF5533">
        <w:rPr>
          <w:rFonts w:eastAsia="Times New Roman" w:cstheme="minorHAnsi"/>
          <w:spacing w:val="2"/>
        </w:rPr>
        <w:t xml:space="preserve"> </w:t>
      </w:r>
      <w:r w:rsidRPr="00AF5533">
        <w:rPr>
          <w:rFonts w:eastAsia="Times New Roman" w:cstheme="minorHAnsi"/>
        </w:rPr>
        <w:t>2026.</w:t>
      </w:r>
      <w:r w:rsidRPr="00AF5533">
        <w:rPr>
          <w:rFonts w:eastAsia="Times New Roman" w:cstheme="minorHAnsi"/>
          <w:spacing w:val="1"/>
        </w:rPr>
        <w:t xml:space="preserve"> </w:t>
      </w:r>
      <w:r w:rsidRPr="00AF5533">
        <w:rPr>
          <w:rFonts w:eastAsia="Times New Roman" w:cstheme="minorHAnsi"/>
        </w:rPr>
        <w:t>godine.</w:t>
      </w:r>
    </w:p>
    <w:p w14:paraId="773C2D69" w14:textId="77777777" w:rsidR="00123D76" w:rsidRPr="00AF5533" w:rsidRDefault="00123D76" w:rsidP="00123D76">
      <w:pPr>
        <w:spacing w:after="0" w:line="240" w:lineRule="auto"/>
        <w:rPr>
          <w:rFonts w:eastAsia="Calibri" w:cstheme="minorHAnsi"/>
        </w:rPr>
      </w:pPr>
    </w:p>
    <w:p w14:paraId="5AA703D0" w14:textId="77777777" w:rsidR="00123D76" w:rsidRPr="00AF5533" w:rsidRDefault="00123D76" w:rsidP="00123D76">
      <w:pPr>
        <w:spacing w:after="0" w:line="240" w:lineRule="auto"/>
        <w:rPr>
          <w:rFonts w:eastAsia="Calibri" w:cstheme="minorHAnsi"/>
          <w:b/>
          <w:bCs/>
        </w:rPr>
      </w:pPr>
    </w:p>
    <w:p w14:paraId="285FA874" w14:textId="77777777" w:rsidR="00C71E48" w:rsidRDefault="00123D76" w:rsidP="00C71E48">
      <w:pPr>
        <w:spacing w:after="0" w:line="240" w:lineRule="auto"/>
        <w:jc w:val="right"/>
        <w:rPr>
          <w:rFonts w:eastAsia="Calibri" w:cstheme="minorHAnsi"/>
          <w:b/>
          <w:bCs/>
        </w:rPr>
      </w:pPr>
      <w:r w:rsidRPr="00AF5533">
        <w:rPr>
          <w:rFonts w:eastAsia="Calibri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4A2757" w14:textId="704ED63D" w:rsidR="00123D76" w:rsidRDefault="00C71E48" w:rsidP="00C71E48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                                                                                                                                              </w:t>
      </w:r>
      <w:r w:rsidR="00123D76" w:rsidRPr="00AF5533">
        <w:rPr>
          <w:rFonts w:eastAsia="Calibri" w:cstheme="minorHAnsi"/>
          <w:b/>
          <w:bCs/>
        </w:rPr>
        <w:t>RAVNATELJ</w:t>
      </w:r>
      <w:r>
        <w:rPr>
          <w:rFonts w:eastAsia="Calibri" w:cstheme="minorHAnsi"/>
          <w:b/>
          <w:bCs/>
        </w:rPr>
        <w:t>:</w:t>
      </w:r>
    </w:p>
    <w:p w14:paraId="458A70BE" w14:textId="77777777" w:rsidR="00C71E48" w:rsidRPr="00AF5533" w:rsidRDefault="00C71E48" w:rsidP="00C71E48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p w14:paraId="3BD41A35" w14:textId="16BEB749" w:rsidR="00123D76" w:rsidRPr="00AF5533" w:rsidRDefault="00C71E48" w:rsidP="00C71E48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                                                                                                                                           </w:t>
      </w:r>
      <w:r w:rsidR="00123D76" w:rsidRPr="00AF5533">
        <w:rPr>
          <w:rFonts w:eastAsia="Calibri" w:cstheme="minorHAnsi"/>
          <w:b/>
          <w:bCs/>
        </w:rPr>
        <w:t xml:space="preserve">Mustafa Bećirspahić, mag. prim. </w:t>
      </w:r>
      <w:proofErr w:type="spellStart"/>
      <w:r w:rsidR="00123D76" w:rsidRPr="00AF5533">
        <w:rPr>
          <w:rFonts w:eastAsia="Calibri" w:cstheme="minorHAnsi"/>
          <w:b/>
          <w:bCs/>
        </w:rPr>
        <w:t>educ</w:t>
      </w:r>
      <w:proofErr w:type="spellEnd"/>
      <w:r w:rsidR="00123D76" w:rsidRPr="00AF5533">
        <w:rPr>
          <w:rFonts w:eastAsia="Calibri" w:cstheme="minorHAnsi"/>
          <w:b/>
          <w:bCs/>
        </w:rPr>
        <w:t>.</w:t>
      </w:r>
    </w:p>
    <w:p w14:paraId="52FE48C8" w14:textId="77777777" w:rsidR="00123D76" w:rsidRPr="00AF5533" w:rsidRDefault="00123D76" w:rsidP="00123D76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AF5533">
        <w:rPr>
          <w:rFonts w:eastAsia="Calibri"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3AFF38" w14:textId="2E60E749" w:rsidR="00123D76" w:rsidRPr="00AF5533" w:rsidRDefault="00C71E48" w:rsidP="00C71E48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                                                                                                                                                   _________________________________</w:t>
      </w:r>
    </w:p>
    <w:p w14:paraId="2369015B" w14:textId="77777777" w:rsidR="00123D76" w:rsidRDefault="00123D76">
      <w:pPr>
        <w:rPr>
          <w:rFonts w:cstheme="minorHAnsi"/>
        </w:rPr>
      </w:pPr>
    </w:p>
    <w:p w14:paraId="4E947916" w14:textId="77777777" w:rsidR="00123D76" w:rsidRDefault="00123D76">
      <w:pPr>
        <w:rPr>
          <w:rFonts w:cstheme="minorHAnsi"/>
        </w:rPr>
      </w:pPr>
    </w:p>
    <w:p w14:paraId="4C9EC095" w14:textId="77777777" w:rsidR="00C71E48" w:rsidRDefault="00C71E48">
      <w:pPr>
        <w:rPr>
          <w:rFonts w:cstheme="minorHAnsi"/>
        </w:rPr>
      </w:pPr>
    </w:p>
    <w:p w14:paraId="4A7C86BE" w14:textId="77777777" w:rsidR="00C71E48" w:rsidRDefault="00C71E48">
      <w:pPr>
        <w:rPr>
          <w:rFonts w:cstheme="minorHAnsi"/>
        </w:rPr>
      </w:pPr>
    </w:p>
    <w:p w14:paraId="7F9A20B8" w14:textId="77777777" w:rsidR="00C71E48" w:rsidRDefault="00C71E48">
      <w:pPr>
        <w:rPr>
          <w:rFonts w:cstheme="minorHAnsi"/>
        </w:rPr>
      </w:pPr>
    </w:p>
    <w:p w14:paraId="594F58F3" w14:textId="77777777" w:rsidR="00C71E48" w:rsidRDefault="00C71E48">
      <w:pPr>
        <w:rPr>
          <w:rFonts w:cstheme="minorHAnsi"/>
        </w:rPr>
      </w:pPr>
    </w:p>
    <w:p w14:paraId="27BD77C9" w14:textId="77777777" w:rsidR="00C71E48" w:rsidRDefault="00C71E48">
      <w:pPr>
        <w:rPr>
          <w:rFonts w:cstheme="minorHAnsi"/>
        </w:rPr>
      </w:pPr>
    </w:p>
    <w:p w14:paraId="384B6FB0" w14:textId="77777777" w:rsidR="00C71E48" w:rsidRDefault="00C71E48">
      <w:pPr>
        <w:rPr>
          <w:rFonts w:cstheme="minorHAnsi"/>
        </w:rPr>
      </w:pPr>
    </w:p>
    <w:p w14:paraId="01695052" w14:textId="77777777" w:rsidR="00C71E48" w:rsidRDefault="00C71E48">
      <w:pPr>
        <w:rPr>
          <w:rFonts w:cstheme="minorHAnsi"/>
        </w:rPr>
      </w:pPr>
    </w:p>
    <w:p w14:paraId="346A5C06" w14:textId="77777777" w:rsidR="00C71E48" w:rsidRDefault="00C71E48">
      <w:pPr>
        <w:rPr>
          <w:rFonts w:cstheme="minorHAnsi"/>
        </w:rPr>
      </w:pPr>
    </w:p>
    <w:p w14:paraId="49F7D921" w14:textId="77777777" w:rsidR="00C71E48" w:rsidRDefault="00C71E48">
      <w:pPr>
        <w:rPr>
          <w:rFonts w:cstheme="minorHAnsi"/>
        </w:rPr>
      </w:pPr>
    </w:p>
    <w:p w14:paraId="0899CD74" w14:textId="77777777" w:rsidR="00C71E48" w:rsidRDefault="00C71E48">
      <w:pPr>
        <w:rPr>
          <w:rFonts w:cstheme="minorHAnsi"/>
        </w:rPr>
      </w:pPr>
    </w:p>
    <w:p w14:paraId="2BAFDC0E" w14:textId="77777777" w:rsidR="00C71E48" w:rsidRDefault="00C71E48">
      <w:pPr>
        <w:rPr>
          <w:rFonts w:cstheme="minorHAnsi"/>
        </w:rPr>
      </w:pPr>
    </w:p>
    <w:p w14:paraId="6CD389BC" w14:textId="77777777" w:rsidR="00C71E48" w:rsidRDefault="00C71E48">
      <w:pPr>
        <w:rPr>
          <w:rFonts w:cstheme="minorHAnsi"/>
        </w:rPr>
      </w:pPr>
    </w:p>
    <w:p w14:paraId="687CE867" w14:textId="77777777" w:rsidR="00C71E48" w:rsidRDefault="00C71E48">
      <w:pPr>
        <w:rPr>
          <w:rFonts w:cstheme="minorHAnsi"/>
        </w:rPr>
      </w:pPr>
    </w:p>
    <w:p w14:paraId="68D6F84D" w14:textId="77777777" w:rsidR="001F1033" w:rsidRDefault="001F1033" w:rsidP="00123D76">
      <w:pPr>
        <w:rPr>
          <w:rFonts w:cstheme="minorHAnsi"/>
          <w:b/>
        </w:rPr>
      </w:pPr>
    </w:p>
    <w:p w14:paraId="303E07DA" w14:textId="77777777" w:rsidR="001F1033" w:rsidRPr="00C118A5" w:rsidRDefault="001F1033" w:rsidP="001F1033">
      <w:pPr>
        <w:ind w:firstLine="567"/>
        <w:jc w:val="both"/>
        <w:rPr>
          <w:rFonts w:ascii="Times New Roman" w:eastAsia="Times New Roman" w:hAnsi="Times New Roman"/>
          <w:bCs/>
          <w:lang w:eastAsia="hr-HR"/>
        </w:rPr>
      </w:pPr>
      <w:r w:rsidRPr="00C118A5">
        <w:rPr>
          <w:rFonts w:ascii="Times New Roman" w:eastAsia="Times New Roman" w:hAnsi="Times New Roman"/>
          <w:bCs/>
          <w:lang w:eastAsia="hr-HR"/>
        </w:rPr>
        <w:t>U nastavku se daje obrazloženje Posebnog dijela Proračuna za 2026. godinu i projekcije za 2027. i 2028. godinu po organizacijskoj, programskoj i ekonomskoj klasifikaciji, te izvorima.</w:t>
      </w:r>
    </w:p>
    <w:p w14:paraId="6B1347FB" w14:textId="19545772" w:rsidR="001F1033" w:rsidRPr="00AF5533" w:rsidRDefault="001F1033" w:rsidP="00930341">
      <w:pPr>
        <w:jc w:val="center"/>
        <w:rPr>
          <w:rFonts w:cstheme="minorHAnsi"/>
          <w:b/>
        </w:rPr>
      </w:pPr>
    </w:p>
    <w:bookmarkEnd w:id="0"/>
    <w:p w14:paraId="3A5DF6D6" w14:textId="77777777" w:rsidR="001F1033" w:rsidRPr="00C118A5" w:rsidRDefault="001F1033" w:rsidP="001F1033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 w:rsidRPr="00C118A5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Proračunski korisnik 0020608457 OSNOVNA ŠKOLA TRNOVITIČKI POPOVAC  </w:t>
      </w:r>
    </w:p>
    <w:p w14:paraId="41D35246" w14:textId="77777777" w:rsidR="001F1033" w:rsidRPr="00C118A5" w:rsidRDefault="001F1033" w:rsidP="001F1033">
      <w:pPr>
        <w:jc w:val="both"/>
        <w:rPr>
          <w:rFonts w:ascii="Times New Roman" w:eastAsia="Times New Roman" w:hAnsi="Times New Roman"/>
          <w:b/>
          <w:bCs/>
          <w:iCs/>
          <w:lang w:eastAsia="hr-HR"/>
        </w:rPr>
      </w:pPr>
    </w:p>
    <w:p w14:paraId="63081BCC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Osnovna škola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 je škola koja pruža osnovno obrazovanje učenicima od 1. do 8. razreda u dugoj tradiciji postojanja preko 100 godina. Nastava je organizirana u dvije smjene. </w:t>
      </w:r>
    </w:p>
    <w:p w14:paraId="491F4F2E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U petodnevnom radnom tjednu sa slobodnim subotama i nedjeljama. Među-smjenu koristimo za održavanje dodatne i dopunske nastave, izvannastavnih aktivnosti, održavanje sjednica stručnih, Razrednih i Učiteljskog vijeća.</w:t>
      </w:r>
    </w:p>
    <w:p w14:paraId="512D6B08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Redovna i izborna nastava izvodi se prema Godišnjim izvedbenim kurikulumom koje pišu učitelji temeljem Nacionalnog kurikuluma koje je donijelo Ministarstvo znanosti i obrazovanja, unutar Godišnjeg plana i programa rada škole i Školskog kurikuluma za školsku godinu 2025./2026.Školu polazi 65 učenika u 8 razrednih odjeljenja. </w:t>
      </w:r>
    </w:p>
    <w:p w14:paraId="566FEB25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U petogodišnjem planu upisa učenika u prvi razred očekujemo povećanje broja učenika, a broj razrednih odjela se neće mijenjati. Osnovna škola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 ima jednu školsku zgradu u </w:t>
      </w:r>
      <w:proofErr w:type="spellStart"/>
      <w:r w:rsidRPr="00C118A5">
        <w:rPr>
          <w:rFonts w:ascii="Times New Roman" w:hAnsi="Times New Roman"/>
        </w:rPr>
        <w:t>Trnovitičkom</w:t>
      </w:r>
      <w:proofErr w:type="spellEnd"/>
      <w:r w:rsidRPr="00C118A5">
        <w:rPr>
          <w:rFonts w:ascii="Times New Roman" w:hAnsi="Times New Roman"/>
        </w:rPr>
        <w:t xml:space="preserve"> Popovcu u kojoj obavlja osnovnu djelatnost.</w:t>
      </w:r>
    </w:p>
    <w:p w14:paraId="1E9CD118" w14:textId="77777777" w:rsidR="001F1033" w:rsidRPr="00C118A5" w:rsidRDefault="001F1033" w:rsidP="001F1033">
      <w:pPr>
        <w:jc w:val="both"/>
        <w:rPr>
          <w:rFonts w:ascii="Times New Roman" w:eastAsia="Times New Roman" w:hAnsi="Times New Roman"/>
          <w:color w:val="FF0000"/>
          <w:lang w:eastAsia="hr-HR"/>
        </w:rPr>
      </w:pPr>
    </w:p>
    <w:p w14:paraId="010E59B8" w14:textId="77777777" w:rsidR="001F1033" w:rsidRPr="00C118A5" w:rsidRDefault="001F1033" w:rsidP="001F1033">
      <w:pPr>
        <w:rPr>
          <w:rFonts w:ascii="Times New Roman" w:hAnsi="Times New Roman"/>
          <w:b/>
          <w:bCs/>
        </w:rPr>
      </w:pPr>
      <w:r w:rsidRPr="00C118A5">
        <w:rPr>
          <w:rFonts w:ascii="Times New Roman" w:hAnsi="Times New Roman"/>
          <w:b/>
          <w:bCs/>
        </w:rPr>
        <w:t>PROGRAM 1020 Obrazovanje</w:t>
      </w:r>
    </w:p>
    <w:p w14:paraId="1E948CB6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Planiranje i programiranje cjelokupnog odgojno-obrazovnog rada u školi se vrši na razini jedne školske godine (1. rujna – 31. kolovoza) za koju se donosi Godišnji plan i program rada i Školski kurikulum. Na temelju godišnjeg plana i programa rada izrađuju se operativni mjesečni planovi po nastavnim predmetima i predmetnim područjima i  dnevno planiranje i programiranje. Budući da se planovi donose za školsku, a ne za fiskalnu godinu, dolazi do odstupanja u izvršavanju financijskih planova. </w:t>
      </w:r>
    </w:p>
    <w:p w14:paraId="43E6E3AE" w14:textId="77777777" w:rsidR="001F1033" w:rsidRPr="00C118A5" w:rsidRDefault="001F1033" w:rsidP="001F1033">
      <w:pPr>
        <w:rPr>
          <w:rFonts w:ascii="Times New Roman" w:hAnsi="Times New Roman"/>
          <w:b/>
          <w:bCs/>
        </w:rPr>
      </w:pPr>
      <w:r w:rsidRPr="00C118A5">
        <w:rPr>
          <w:rFonts w:ascii="Times New Roman" w:hAnsi="Times New Roman"/>
          <w:b/>
          <w:bCs/>
        </w:rPr>
        <w:t xml:space="preserve">Zakonski okvir: </w:t>
      </w:r>
    </w:p>
    <w:p w14:paraId="0BB96D15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Zakon o odgoju i obrazovanju u osnovnoj i srednjoj školi (NN br. br. 87/08, 86/09,92/10, 105/10, 90/11, 05/12, 16/12, 86/12, 126/12, 94/13, 152/14, 07/17,68/18, 98/19, 64/20, 151/22, 155/23 i 156/23)</w:t>
      </w:r>
    </w:p>
    <w:p w14:paraId="639A78C5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Zakon o ustanovama (NN br. 76/93., 29/97., 47/99., 35/08.,127/19.)</w:t>
      </w:r>
    </w:p>
    <w:p w14:paraId="38181BF9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Zakon o proračunu (NN br. 144/21), </w:t>
      </w:r>
    </w:p>
    <w:p w14:paraId="0FF5E358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Pravilnik o proračunskim klasifikacijama (NN br.26/10),</w:t>
      </w:r>
    </w:p>
    <w:p w14:paraId="671F702C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Pravilnik o proračunskom računovodstvu i računskom planu (NN br. 124/14,115/15, 87/16, 3/18, 126/19 i 108/20)</w:t>
      </w:r>
    </w:p>
    <w:p w14:paraId="3C1F3395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Upute za izradu proračuna Grada Garešnice za razdoblje 2025.-2027.</w:t>
      </w:r>
    </w:p>
    <w:p w14:paraId="140AAEAD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lastRenderedPageBreak/>
        <w:t>Godišnji plan i program rada škole za školsku godinu 2025./2026.</w:t>
      </w:r>
    </w:p>
    <w:p w14:paraId="78DBEAA0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Kurikulum škole za školsku godinu 2025./2026.</w:t>
      </w:r>
    </w:p>
    <w:p w14:paraId="27C4FCC7" w14:textId="77777777" w:rsidR="001F1033" w:rsidRPr="00C118A5" w:rsidRDefault="001F1033" w:rsidP="001F1033">
      <w:pPr>
        <w:rPr>
          <w:rFonts w:ascii="Times New Roman" w:hAnsi="Times New Roman"/>
        </w:rPr>
      </w:pPr>
    </w:p>
    <w:p w14:paraId="4B22337C" w14:textId="77777777" w:rsidR="001F1033" w:rsidRPr="00C118A5" w:rsidRDefault="001F1033" w:rsidP="001F1033">
      <w:pPr>
        <w:tabs>
          <w:tab w:val="left" w:pos="284"/>
        </w:tabs>
        <w:ind w:left="426" w:hanging="426"/>
        <w:jc w:val="both"/>
        <w:rPr>
          <w:rFonts w:ascii="Times New Roman" w:eastAsia="Times New Roman" w:hAnsi="Times New Roman"/>
          <w:b/>
          <w:lang w:eastAsia="hr-HR"/>
        </w:rPr>
      </w:pPr>
      <w:r w:rsidRPr="00C118A5">
        <w:rPr>
          <w:rFonts w:ascii="Times New Roman" w:eastAsia="Times New Roman" w:hAnsi="Times New Roman"/>
          <w:b/>
          <w:lang w:eastAsia="hr-HR"/>
        </w:rPr>
        <w:t>Procjena i ishodište potrebnih sredstava za aktivnosti unutar programa: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4"/>
        <w:gridCol w:w="3019"/>
        <w:gridCol w:w="2601"/>
        <w:gridCol w:w="2382"/>
        <w:gridCol w:w="2382"/>
      </w:tblGrid>
      <w:tr w:rsidR="001F1033" w:rsidRPr="00C118A5" w14:paraId="72328C88" w14:textId="77777777" w:rsidTr="00AF3840">
        <w:trPr>
          <w:trHeight w:val="857"/>
        </w:trPr>
        <w:tc>
          <w:tcPr>
            <w:tcW w:w="1626" w:type="pct"/>
            <w:shd w:val="clear" w:color="auto" w:fill="BFBFBF"/>
          </w:tcPr>
          <w:p w14:paraId="7A1E0A0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165"/>
              <w:ind w:left="283"/>
              <w:rPr>
                <w:rFonts w:ascii="Times New Roman" w:eastAsia="Arial" w:hAnsi="Times New Roman"/>
                <w:b/>
              </w:rPr>
            </w:pPr>
            <w:r w:rsidRPr="00C118A5">
              <w:rPr>
                <w:rFonts w:ascii="Times New Roman" w:eastAsia="Arial" w:hAnsi="Times New Roman"/>
                <w:b/>
              </w:rPr>
              <w:t>Naziv programa</w:t>
            </w:r>
          </w:p>
        </w:tc>
        <w:tc>
          <w:tcPr>
            <w:tcW w:w="981" w:type="pct"/>
            <w:shd w:val="clear" w:color="auto" w:fill="BFBFBF"/>
          </w:tcPr>
          <w:p w14:paraId="6D741458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0"/>
              <w:ind w:left="63" w:right="57"/>
              <w:jc w:val="center"/>
              <w:rPr>
                <w:rFonts w:ascii="Times New Roman" w:eastAsia="Arial" w:hAnsi="Times New Roman"/>
                <w:b/>
              </w:rPr>
            </w:pPr>
            <w:r w:rsidRPr="00C118A5">
              <w:rPr>
                <w:rFonts w:ascii="Times New Roman" w:eastAsia="Arial" w:hAnsi="Times New Roman"/>
                <w:b/>
                <w:spacing w:val="-2"/>
              </w:rPr>
              <w:t xml:space="preserve">Rebalans </w:t>
            </w:r>
          </w:p>
          <w:p w14:paraId="193D77C5" w14:textId="77777777" w:rsidR="001F1033" w:rsidRPr="00C118A5" w:rsidRDefault="001F1033" w:rsidP="00AF3840">
            <w:pPr>
              <w:widowControl w:val="0"/>
              <w:autoSpaceDE w:val="0"/>
              <w:autoSpaceDN w:val="0"/>
              <w:ind w:left="63" w:right="58"/>
              <w:jc w:val="center"/>
              <w:rPr>
                <w:rFonts w:ascii="Times New Roman" w:eastAsia="Arial" w:hAnsi="Times New Roman"/>
                <w:b/>
              </w:rPr>
            </w:pPr>
            <w:r w:rsidRPr="00C118A5">
              <w:rPr>
                <w:rFonts w:ascii="Times New Roman" w:eastAsia="Arial" w:hAnsi="Times New Roman"/>
                <w:b/>
                <w:spacing w:val="-2"/>
              </w:rPr>
              <w:t>2025.</w:t>
            </w:r>
          </w:p>
        </w:tc>
        <w:tc>
          <w:tcPr>
            <w:tcW w:w="845" w:type="pct"/>
            <w:shd w:val="clear" w:color="auto" w:fill="BFBFBF"/>
          </w:tcPr>
          <w:p w14:paraId="6628878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0"/>
              <w:ind w:left="468" w:right="451" w:firstLine="40"/>
              <w:rPr>
                <w:rFonts w:ascii="Times New Roman" w:eastAsia="Arial" w:hAnsi="Times New Roman"/>
                <w:b/>
              </w:rPr>
            </w:pPr>
            <w:r w:rsidRPr="00C118A5">
              <w:rPr>
                <w:rFonts w:ascii="Times New Roman" w:eastAsia="Arial" w:hAnsi="Times New Roman"/>
                <w:b/>
                <w:spacing w:val="-4"/>
              </w:rPr>
              <w:t xml:space="preserve">Plan </w:t>
            </w:r>
            <w:r w:rsidRPr="00C118A5">
              <w:rPr>
                <w:rFonts w:ascii="Times New Roman" w:eastAsia="Arial" w:hAnsi="Times New Roman"/>
                <w:b/>
                <w:spacing w:val="-2"/>
              </w:rPr>
              <w:t>2026.</w:t>
            </w:r>
          </w:p>
        </w:tc>
        <w:tc>
          <w:tcPr>
            <w:tcW w:w="774" w:type="pct"/>
            <w:shd w:val="clear" w:color="auto" w:fill="BFBFBF"/>
          </w:tcPr>
          <w:p w14:paraId="3BE3FA0B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0"/>
              <w:ind w:left="468" w:hanging="221"/>
              <w:rPr>
                <w:rFonts w:ascii="Times New Roman" w:eastAsia="Arial" w:hAnsi="Times New Roman"/>
                <w:b/>
              </w:rPr>
            </w:pPr>
            <w:r w:rsidRPr="00C118A5">
              <w:rPr>
                <w:rFonts w:ascii="Times New Roman" w:eastAsia="Arial" w:hAnsi="Times New Roman"/>
                <w:b/>
                <w:spacing w:val="-2"/>
              </w:rPr>
              <w:t xml:space="preserve">Projekcija </w:t>
            </w:r>
            <w:r w:rsidRPr="00C118A5">
              <w:rPr>
                <w:rFonts w:ascii="Times New Roman" w:eastAsia="Arial" w:hAnsi="Times New Roman"/>
                <w:b/>
                <w:spacing w:val="-4"/>
              </w:rPr>
              <w:t>2027.</w:t>
            </w:r>
          </w:p>
        </w:tc>
        <w:tc>
          <w:tcPr>
            <w:tcW w:w="774" w:type="pct"/>
            <w:shd w:val="clear" w:color="auto" w:fill="BFBFBF"/>
          </w:tcPr>
          <w:p w14:paraId="33FC541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0"/>
              <w:ind w:left="468" w:hanging="221"/>
              <w:rPr>
                <w:rFonts w:ascii="Times New Roman" w:eastAsia="Arial" w:hAnsi="Times New Roman"/>
                <w:b/>
              </w:rPr>
            </w:pPr>
            <w:r w:rsidRPr="00C118A5">
              <w:rPr>
                <w:rFonts w:ascii="Times New Roman" w:eastAsia="Arial" w:hAnsi="Times New Roman"/>
                <w:b/>
                <w:spacing w:val="-2"/>
              </w:rPr>
              <w:t xml:space="preserve">Projekcija </w:t>
            </w:r>
            <w:r w:rsidRPr="00C118A5">
              <w:rPr>
                <w:rFonts w:ascii="Times New Roman" w:eastAsia="Arial" w:hAnsi="Times New Roman"/>
                <w:b/>
                <w:spacing w:val="-4"/>
              </w:rPr>
              <w:t>2028.</w:t>
            </w:r>
          </w:p>
        </w:tc>
      </w:tr>
      <w:tr w:rsidR="001F1033" w:rsidRPr="00C118A5" w14:paraId="7E5B0905" w14:textId="77777777" w:rsidTr="00AF3840">
        <w:trPr>
          <w:trHeight w:val="548"/>
        </w:trPr>
        <w:tc>
          <w:tcPr>
            <w:tcW w:w="1626" w:type="pct"/>
          </w:tcPr>
          <w:p w14:paraId="1846349F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Times New Roman" w:eastAsia="Arial" w:hAnsi="Times New Roman"/>
                <w:b/>
                <w:bCs/>
              </w:rPr>
            </w:pPr>
            <w:r w:rsidRPr="00C118A5">
              <w:rPr>
                <w:rFonts w:ascii="Times New Roman" w:eastAsia="Arial" w:hAnsi="Times New Roman"/>
                <w:b/>
                <w:bCs/>
              </w:rPr>
              <w:t>Program 1020 Obrazovanje</w:t>
            </w:r>
          </w:p>
        </w:tc>
        <w:tc>
          <w:tcPr>
            <w:tcW w:w="981" w:type="pct"/>
          </w:tcPr>
          <w:p w14:paraId="585D6AF0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2" w:line="211" w:lineRule="exact"/>
              <w:ind w:left="63" w:right="1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C118A5">
              <w:rPr>
                <w:rFonts w:ascii="Times New Roman" w:eastAsia="Arial" w:hAnsi="Times New Roman"/>
                <w:b/>
                <w:bCs/>
              </w:rPr>
              <w:t>848.850,16</w:t>
            </w:r>
          </w:p>
        </w:tc>
        <w:tc>
          <w:tcPr>
            <w:tcW w:w="845" w:type="pct"/>
          </w:tcPr>
          <w:p w14:paraId="12DC555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2" w:line="211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C118A5">
              <w:rPr>
                <w:rFonts w:ascii="Times New Roman" w:eastAsia="Arial" w:hAnsi="Times New Roman"/>
                <w:b/>
                <w:bCs/>
              </w:rPr>
              <w:t>790.217,00</w:t>
            </w:r>
          </w:p>
        </w:tc>
        <w:tc>
          <w:tcPr>
            <w:tcW w:w="774" w:type="pct"/>
          </w:tcPr>
          <w:p w14:paraId="29C32135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2" w:line="211" w:lineRule="exact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C118A5">
              <w:rPr>
                <w:rFonts w:ascii="Times New Roman" w:eastAsia="Arial" w:hAnsi="Times New Roman"/>
                <w:b/>
                <w:bCs/>
              </w:rPr>
              <w:t>778.054,00</w:t>
            </w:r>
          </w:p>
        </w:tc>
        <w:tc>
          <w:tcPr>
            <w:tcW w:w="774" w:type="pct"/>
          </w:tcPr>
          <w:p w14:paraId="3DDDBAFB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52" w:line="211" w:lineRule="exact"/>
              <w:ind w:right="1"/>
              <w:jc w:val="center"/>
              <w:rPr>
                <w:rFonts w:ascii="Times New Roman" w:eastAsia="Arial" w:hAnsi="Times New Roman"/>
                <w:b/>
                <w:bCs/>
              </w:rPr>
            </w:pPr>
            <w:r w:rsidRPr="00C118A5">
              <w:rPr>
                <w:rFonts w:ascii="Times New Roman" w:eastAsia="Arial" w:hAnsi="Times New Roman"/>
                <w:b/>
                <w:bCs/>
              </w:rPr>
              <w:t>791.567,00</w:t>
            </w:r>
          </w:p>
        </w:tc>
      </w:tr>
    </w:tbl>
    <w:p w14:paraId="0575FCDB" w14:textId="77777777" w:rsidR="001F1033" w:rsidRPr="00C118A5" w:rsidRDefault="001F1033" w:rsidP="001F1033">
      <w:pPr>
        <w:tabs>
          <w:tab w:val="left" w:pos="284"/>
        </w:tabs>
        <w:jc w:val="both"/>
        <w:rPr>
          <w:rFonts w:ascii="Times New Roman" w:eastAsia="Times New Roman" w:hAnsi="Times New Roman"/>
          <w:bCs/>
          <w:lang w:eastAsia="hr-HR"/>
        </w:rPr>
      </w:pPr>
    </w:p>
    <w:tbl>
      <w:tblPr>
        <w:tblpPr w:leftFromText="180" w:rightFromText="180" w:vertAnchor="text" w:horzAnchor="margin" w:tblpY="1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2650"/>
        <w:gridCol w:w="2644"/>
        <w:gridCol w:w="2887"/>
        <w:gridCol w:w="2644"/>
      </w:tblGrid>
      <w:tr w:rsidR="001F1033" w:rsidRPr="00C118A5" w14:paraId="4C3A6C93" w14:textId="77777777" w:rsidTr="00AF3840">
        <w:trPr>
          <w:trHeight w:val="469"/>
        </w:trPr>
        <w:tc>
          <w:tcPr>
            <w:tcW w:w="1483" w:type="pct"/>
            <w:shd w:val="clear" w:color="auto" w:fill="BFBFBF"/>
          </w:tcPr>
          <w:p w14:paraId="1A7210BD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110"/>
              <w:ind w:left="107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Naziv aktivnosti / projekta</w:t>
            </w:r>
          </w:p>
        </w:tc>
        <w:tc>
          <w:tcPr>
            <w:tcW w:w="861" w:type="pct"/>
            <w:shd w:val="clear" w:color="auto" w:fill="BFBFBF"/>
          </w:tcPr>
          <w:p w14:paraId="24F8D87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25" w:lineRule="exact"/>
              <w:ind w:left="162" w:right="156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Rebalans</w:t>
            </w:r>
          </w:p>
          <w:p w14:paraId="7994EA60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15" w:lineRule="exact"/>
              <w:ind w:left="197" w:right="192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2025.</w:t>
            </w:r>
          </w:p>
        </w:tc>
        <w:tc>
          <w:tcPr>
            <w:tcW w:w="859" w:type="pct"/>
            <w:shd w:val="clear" w:color="auto" w:fill="BFBFBF"/>
          </w:tcPr>
          <w:p w14:paraId="60F057F7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25" w:lineRule="exact"/>
              <w:ind w:left="162" w:right="156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Proračun</w:t>
            </w:r>
          </w:p>
          <w:p w14:paraId="7F6B7891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15" w:lineRule="exact"/>
              <w:ind w:left="197" w:right="192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2026.</w:t>
            </w:r>
          </w:p>
        </w:tc>
        <w:tc>
          <w:tcPr>
            <w:tcW w:w="938" w:type="pct"/>
            <w:shd w:val="clear" w:color="auto" w:fill="BFBFBF"/>
          </w:tcPr>
          <w:p w14:paraId="58FD4AB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25" w:lineRule="exact"/>
              <w:ind w:left="143" w:right="135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Projekcija</w:t>
            </w:r>
          </w:p>
          <w:p w14:paraId="082801A9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15" w:lineRule="exact"/>
              <w:ind w:left="140" w:right="135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2027.</w:t>
            </w:r>
          </w:p>
        </w:tc>
        <w:tc>
          <w:tcPr>
            <w:tcW w:w="859" w:type="pct"/>
            <w:shd w:val="clear" w:color="auto" w:fill="BFBFBF"/>
          </w:tcPr>
          <w:p w14:paraId="01D46632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25" w:lineRule="exact"/>
              <w:ind w:left="145" w:right="138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Projekcija</w:t>
            </w:r>
          </w:p>
          <w:p w14:paraId="4C614FAD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line="215" w:lineRule="exact"/>
              <w:ind w:left="145" w:right="140"/>
              <w:jc w:val="center"/>
              <w:rPr>
                <w:rFonts w:ascii="Times New Roman" w:eastAsia="Arial MT" w:hAnsi="Times New Roman"/>
                <w:bCs/>
              </w:rPr>
            </w:pPr>
            <w:r w:rsidRPr="00C118A5">
              <w:rPr>
                <w:rFonts w:ascii="Times New Roman" w:eastAsia="Arial MT" w:hAnsi="Times New Roman"/>
                <w:bCs/>
              </w:rPr>
              <w:t>2028.</w:t>
            </w:r>
          </w:p>
        </w:tc>
      </w:tr>
      <w:tr w:rsidR="001F1033" w:rsidRPr="00C118A5" w14:paraId="4B971BE2" w14:textId="77777777" w:rsidTr="00AF3840">
        <w:trPr>
          <w:trHeight w:val="282"/>
        </w:trPr>
        <w:tc>
          <w:tcPr>
            <w:tcW w:w="1483" w:type="pct"/>
          </w:tcPr>
          <w:p w14:paraId="7864343E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Aktivnost A102007 Redovna djelatnost OŠ  - decentralizirane funkcije</w:t>
            </w:r>
          </w:p>
        </w:tc>
        <w:tc>
          <w:tcPr>
            <w:tcW w:w="861" w:type="pct"/>
          </w:tcPr>
          <w:p w14:paraId="37351D7E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37.300,00</w:t>
            </w:r>
          </w:p>
        </w:tc>
        <w:tc>
          <w:tcPr>
            <w:tcW w:w="859" w:type="pct"/>
          </w:tcPr>
          <w:p w14:paraId="0BB94511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37.300,00</w:t>
            </w:r>
          </w:p>
        </w:tc>
        <w:tc>
          <w:tcPr>
            <w:tcW w:w="938" w:type="pct"/>
          </w:tcPr>
          <w:p w14:paraId="5D9B4BEE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center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37.300,00</w:t>
            </w:r>
          </w:p>
        </w:tc>
        <w:tc>
          <w:tcPr>
            <w:tcW w:w="859" w:type="pct"/>
          </w:tcPr>
          <w:p w14:paraId="29BCD07D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37.300,00</w:t>
            </w:r>
          </w:p>
        </w:tc>
      </w:tr>
      <w:tr w:rsidR="001F1033" w:rsidRPr="00C118A5" w14:paraId="0B4121F4" w14:textId="77777777" w:rsidTr="00AF3840">
        <w:trPr>
          <w:trHeight w:val="282"/>
        </w:trPr>
        <w:tc>
          <w:tcPr>
            <w:tcW w:w="1483" w:type="pct"/>
          </w:tcPr>
          <w:p w14:paraId="7F158A16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Aktivnost A102008 Redovna djelatnost OŠ  - izvan </w:t>
            </w:r>
            <w:proofErr w:type="spellStart"/>
            <w:r w:rsidRPr="00C118A5">
              <w:rPr>
                <w:rFonts w:ascii="Times New Roman" w:hAnsi="Times New Roman"/>
              </w:rPr>
              <w:t>dec</w:t>
            </w:r>
            <w:proofErr w:type="spellEnd"/>
            <w:r w:rsidRPr="00C118A5">
              <w:rPr>
                <w:rFonts w:ascii="Times New Roman" w:hAnsi="Times New Roman"/>
              </w:rPr>
              <w:t>.  funkcija</w:t>
            </w:r>
          </w:p>
        </w:tc>
        <w:tc>
          <w:tcPr>
            <w:tcW w:w="861" w:type="pct"/>
          </w:tcPr>
          <w:p w14:paraId="785F57C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721.434,57</w:t>
            </w:r>
          </w:p>
        </w:tc>
        <w:tc>
          <w:tcPr>
            <w:tcW w:w="859" w:type="pct"/>
          </w:tcPr>
          <w:p w14:paraId="7CB7CC80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664.717,00</w:t>
            </w:r>
          </w:p>
        </w:tc>
        <w:tc>
          <w:tcPr>
            <w:tcW w:w="938" w:type="pct"/>
          </w:tcPr>
          <w:p w14:paraId="322D4EE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664.717,00</w:t>
            </w:r>
          </w:p>
        </w:tc>
        <w:tc>
          <w:tcPr>
            <w:tcW w:w="859" w:type="pct"/>
          </w:tcPr>
          <w:p w14:paraId="0F38A5E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664.717,00</w:t>
            </w:r>
          </w:p>
        </w:tc>
      </w:tr>
      <w:tr w:rsidR="001F1033" w:rsidRPr="00C118A5" w14:paraId="178A50F9" w14:textId="77777777" w:rsidTr="00AF3840">
        <w:trPr>
          <w:trHeight w:val="282"/>
        </w:trPr>
        <w:tc>
          <w:tcPr>
            <w:tcW w:w="1483" w:type="pct"/>
          </w:tcPr>
          <w:p w14:paraId="5CC0465C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Aktivnost A102009 Prehrana za učenike osnovnih škola osiguranja iz sredstava državnog </w:t>
            </w:r>
            <w:r>
              <w:rPr>
                <w:rFonts w:ascii="Times New Roman" w:hAnsi="Times New Roman"/>
              </w:rPr>
              <w:t>pr</w:t>
            </w:r>
            <w:r w:rsidRPr="00C118A5">
              <w:rPr>
                <w:rFonts w:ascii="Times New Roman" w:hAnsi="Times New Roman"/>
              </w:rPr>
              <w:t>oračuna</w:t>
            </w:r>
          </w:p>
        </w:tc>
        <w:tc>
          <w:tcPr>
            <w:tcW w:w="861" w:type="pct"/>
          </w:tcPr>
          <w:p w14:paraId="57582484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18.175,59</w:t>
            </w:r>
          </w:p>
        </w:tc>
        <w:tc>
          <w:tcPr>
            <w:tcW w:w="859" w:type="pct"/>
          </w:tcPr>
          <w:p w14:paraId="6B7DC7C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18.000,00</w:t>
            </w:r>
          </w:p>
        </w:tc>
        <w:tc>
          <w:tcPr>
            <w:tcW w:w="938" w:type="pct"/>
          </w:tcPr>
          <w:p w14:paraId="5365DF61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18.000,00</w:t>
            </w:r>
          </w:p>
        </w:tc>
        <w:tc>
          <w:tcPr>
            <w:tcW w:w="859" w:type="pct"/>
          </w:tcPr>
          <w:p w14:paraId="06376E2C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18.000,00</w:t>
            </w:r>
          </w:p>
        </w:tc>
      </w:tr>
      <w:tr w:rsidR="001F1033" w:rsidRPr="00C118A5" w14:paraId="5D9E6C7B" w14:textId="77777777" w:rsidTr="00AF3840">
        <w:trPr>
          <w:trHeight w:val="282"/>
        </w:trPr>
        <w:tc>
          <w:tcPr>
            <w:tcW w:w="1483" w:type="pct"/>
          </w:tcPr>
          <w:p w14:paraId="305122C5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Kapitalni projekt K102004(opremanje OŠ(nabava dugotrajne imovine)</w:t>
            </w:r>
          </w:p>
        </w:tc>
        <w:tc>
          <w:tcPr>
            <w:tcW w:w="861" w:type="pct"/>
          </w:tcPr>
          <w:p w14:paraId="33AFAFE4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2.700,00</w:t>
            </w:r>
          </w:p>
        </w:tc>
        <w:tc>
          <w:tcPr>
            <w:tcW w:w="859" w:type="pct"/>
          </w:tcPr>
          <w:p w14:paraId="75FB8CE0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2.700,00</w:t>
            </w:r>
          </w:p>
        </w:tc>
        <w:tc>
          <w:tcPr>
            <w:tcW w:w="938" w:type="pct"/>
          </w:tcPr>
          <w:p w14:paraId="4E585F6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2.700,00</w:t>
            </w:r>
          </w:p>
        </w:tc>
        <w:tc>
          <w:tcPr>
            <w:tcW w:w="859" w:type="pct"/>
          </w:tcPr>
          <w:p w14:paraId="2F515108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2.700,00</w:t>
            </w:r>
          </w:p>
        </w:tc>
      </w:tr>
      <w:tr w:rsidR="001F1033" w:rsidRPr="00C118A5" w14:paraId="6E20004C" w14:textId="77777777" w:rsidTr="00AF3840">
        <w:trPr>
          <w:trHeight w:val="282"/>
        </w:trPr>
        <w:tc>
          <w:tcPr>
            <w:tcW w:w="1483" w:type="pct"/>
          </w:tcPr>
          <w:p w14:paraId="21B49CF4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Kapitalni projekt K102005 – opremanje OŠ – izvan </w:t>
            </w:r>
            <w:proofErr w:type="spellStart"/>
            <w:r w:rsidRPr="00C118A5">
              <w:rPr>
                <w:rFonts w:ascii="Times New Roman" w:hAnsi="Times New Roman"/>
              </w:rPr>
              <w:t>dec.sredstva</w:t>
            </w:r>
            <w:proofErr w:type="spellEnd"/>
          </w:p>
        </w:tc>
        <w:tc>
          <w:tcPr>
            <w:tcW w:w="861" w:type="pct"/>
          </w:tcPr>
          <w:p w14:paraId="28F5F031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9.140,00</w:t>
            </w:r>
          </w:p>
        </w:tc>
        <w:tc>
          <w:tcPr>
            <w:tcW w:w="859" w:type="pct"/>
          </w:tcPr>
          <w:p w14:paraId="7E0C6070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7.400,00</w:t>
            </w:r>
          </w:p>
        </w:tc>
        <w:tc>
          <w:tcPr>
            <w:tcW w:w="938" w:type="pct"/>
          </w:tcPr>
          <w:p w14:paraId="3BDCA452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7.400,00</w:t>
            </w:r>
          </w:p>
        </w:tc>
        <w:tc>
          <w:tcPr>
            <w:tcW w:w="859" w:type="pct"/>
          </w:tcPr>
          <w:p w14:paraId="1A98AC8B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7.400,00</w:t>
            </w:r>
          </w:p>
        </w:tc>
      </w:tr>
      <w:tr w:rsidR="001F1033" w:rsidRPr="00C118A5" w14:paraId="6432CB5C" w14:textId="77777777" w:rsidTr="00AF3840">
        <w:trPr>
          <w:trHeight w:val="282"/>
        </w:trPr>
        <w:tc>
          <w:tcPr>
            <w:tcW w:w="1483" w:type="pct"/>
          </w:tcPr>
          <w:p w14:paraId="5CB85F77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Tekući projekt T102004 „Medni dan“</w:t>
            </w:r>
          </w:p>
        </w:tc>
        <w:tc>
          <w:tcPr>
            <w:tcW w:w="861" w:type="pct"/>
          </w:tcPr>
          <w:p w14:paraId="28333BD0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100,00</w:t>
            </w:r>
          </w:p>
        </w:tc>
        <w:tc>
          <w:tcPr>
            <w:tcW w:w="859" w:type="pct"/>
          </w:tcPr>
          <w:p w14:paraId="508A5D6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100,00</w:t>
            </w:r>
          </w:p>
        </w:tc>
        <w:tc>
          <w:tcPr>
            <w:tcW w:w="938" w:type="pct"/>
          </w:tcPr>
          <w:p w14:paraId="672DECC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100,00</w:t>
            </w:r>
          </w:p>
        </w:tc>
        <w:tc>
          <w:tcPr>
            <w:tcW w:w="859" w:type="pct"/>
          </w:tcPr>
          <w:p w14:paraId="67E2004F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100,00</w:t>
            </w:r>
          </w:p>
        </w:tc>
      </w:tr>
      <w:tr w:rsidR="001F1033" w:rsidRPr="00C118A5" w14:paraId="72EFFCE3" w14:textId="77777777" w:rsidTr="00AF3840">
        <w:trPr>
          <w:trHeight w:val="282"/>
        </w:trPr>
        <w:tc>
          <w:tcPr>
            <w:tcW w:w="1483" w:type="pct"/>
          </w:tcPr>
          <w:p w14:paraId="0BB08182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Tekući projekt T102007 „Mala škola“</w:t>
            </w:r>
          </w:p>
        </w:tc>
        <w:tc>
          <w:tcPr>
            <w:tcW w:w="861" w:type="pct"/>
          </w:tcPr>
          <w:p w14:paraId="0D65201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10.400,00</w:t>
            </w:r>
          </w:p>
        </w:tc>
        <w:tc>
          <w:tcPr>
            <w:tcW w:w="859" w:type="pct"/>
          </w:tcPr>
          <w:p w14:paraId="7B8CA6E2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10.400,00</w:t>
            </w:r>
          </w:p>
        </w:tc>
        <w:tc>
          <w:tcPr>
            <w:tcW w:w="938" w:type="pct"/>
          </w:tcPr>
          <w:p w14:paraId="5DEB2376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10.400,00</w:t>
            </w:r>
          </w:p>
        </w:tc>
        <w:tc>
          <w:tcPr>
            <w:tcW w:w="859" w:type="pct"/>
          </w:tcPr>
          <w:p w14:paraId="20BC4D58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10.400,00</w:t>
            </w:r>
          </w:p>
        </w:tc>
      </w:tr>
      <w:tr w:rsidR="001F1033" w:rsidRPr="00C118A5" w14:paraId="5F9C59D4" w14:textId="77777777" w:rsidTr="00AF3840">
        <w:trPr>
          <w:trHeight w:val="282"/>
        </w:trPr>
        <w:tc>
          <w:tcPr>
            <w:tcW w:w="1483" w:type="pct"/>
          </w:tcPr>
          <w:p w14:paraId="7BC57B16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Tekući projekt T102008 Školska shema 2025/2026</w:t>
            </w:r>
          </w:p>
        </w:tc>
        <w:tc>
          <w:tcPr>
            <w:tcW w:w="861" w:type="pct"/>
          </w:tcPr>
          <w:p w14:paraId="620FE71D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950,00</w:t>
            </w:r>
          </w:p>
        </w:tc>
        <w:tc>
          <w:tcPr>
            <w:tcW w:w="859" w:type="pct"/>
          </w:tcPr>
          <w:p w14:paraId="17222193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950,00</w:t>
            </w:r>
          </w:p>
        </w:tc>
        <w:tc>
          <w:tcPr>
            <w:tcW w:w="938" w:type="pct"/>
          </w:tcPr>
          <w:p w14:paraId="136EB64F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950,00</w:t>
            </w:r>
          </w:p>
        </w:tc>
        <w:tc>
          <w:tcPr>
            <w:tcW w:w="859" w:type="pct"/>
          </w:tcPr>
          <w:p w14:paraId="1954A721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950,00</w:t>
            </w:r>
          </w:p>
        </w:tc>
      </w:tr>
      <w:tr w:rsidR="001F1033" w:rsidRPr="00C118A5" w14:paraId="41DEDF79" w14:textId="77777777" w:rsidTr="00AF3840">
        <w:trPr>
          <w:trHeight w:val="282"/>
        </w:trPr>
        <w:tc>
          <w:tcPr>
            <w:tcW w:w="1483" w:type="pct"/>
          </w:tcPr>
          <w:p w14:paraId="0C2F06BD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Tekući projekt T102010 „Pomoćnici u nastavi – faza VII“</w:t>
            </w:r>
          </w:p>
        </w:tc>
        <w:tc>
          <w:tcPr>
            <w:tcW w:w="861" w:type="pct"/>
          </w:tcPr>
          <w:p w14:paraId="032249A5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48.650,00</w:t>
            </w:r>
          </w:p>
        </w:tc>
        <w:tc>
          <w:tcPr>
            <w:tcW w:w="859" w:type="pct"/>
          </w:tcPr>
          <w:p w14:paraId="556FEF45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48.650,00</w:t>
            </w:r>
          </w:p>
        </w:tc>
        <w:tc>
          <w:tcPr>
            <w:tcW w:w="938" w:type="pct"/>
          </w:tcPr>
          <w:p w14:paraId="423B09F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36.487,00</w:t>
            </w:r>
          </w:p>
        </w:tc>
        <w:tc>
          <w:tcPr>
            <w:tcW w:w="859" w:type="pct"/>
          </w:tcPr>
          <w:p w14:paraId="6DFA997A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0,00</w:t>
            </w:r>
          </w:p>
        </w:tc>
      </w:tr>
      <w:tr w:rsidR="001F1033" w:rsidRPr="00C118A5" w14:paraId="55B35141" w14:textId="77777777" w:rsidTr="00AF3840">
        <w:trPr>
          <w:trHeight w:val="282"/>
        </w:trPr>
        <w:tc>
          <w:tcPr>
            <w:tcW w:w="1483" w:type="pct"/>
          </w:tcPr>
          <w:p w14:paraId="1E2FEC11" w14:textId="77777777" w:rsidR="001F1033" w:rsidRPr="00C118A5" w:rsidRDefault="001F1033" w:rsidP="00AF384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lastRenderedPageBreak/>
              <w:t>Tekući projekt T102012 „Pomoćnici u nastavi – faza VIII“</w:t>
            </w:r>
          </w:p>
        </w:tc>
        <w:tc>
          <w:tcPr>
            <w:tcW w:w="861" w:type="pct"/>
          </w:tcPr>
          <w:p w14:paraId="2F800A1D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0,00</w:t>
            </w:r>
          </w:p>
        </w:tc>
        <w:tc>
          <w:tcPr>
            <w:tcW w:w="859" w:type="pct"/>
          </w:tcPr>
          <w:p w14:paraId="5E10CE61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0,00</w:t>
            </w:r>
          </w:p>
        </w:tc>
        <w:tc>
          <w:tcPr>
            <w:tcW w:w="938" w:type="pct"/>
          </w:tcPr>
          <w:p w14:paraId="45CA42E5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0,00</w:t>
            </w:r>
          </w:p>
        </w:tc>
        <w:tc>
          <w:tcPr>
            <w:tcW w:w="859" w:type="pct"/>
          </w:tcPr>
          <w:p w14:paraId="7B7514FE" w14:textId="77777777" w:rsidR="001F1033" w:rsidRPr="00C118A5" w:rsidRDefault="001F1033" w:rsidP="00AF3840">
            <w:pPr>
              <w:widowControl w:val="0"/>
              <w:autoSpaceDE w:val="0"/>
              <w:autoSpaceDN w:val="0"/>
              <w:spacing w:before="21"/>
              <w:ind w:right="98"/>
              <w:jc w:val="right"/>
              <w:rPr>
                <w:rFonts w:ascii="Times New Roman" w:eastAsia="Arial MT" w:hAnsi="Times New Roman"/>
              </w:rPr>
            </w:pPr>
            <w:r w:rsidRPr="00C118A5">
              <w:rPr>
                <w:rFonts w:ascii="Times New Roman" w:eastAsia="Arial MT" w:hAnsi="Times New Roman"/>
              </w:rPr>
              <w:t>50.000,00</w:t>
            </w:r>
          </w:p>
        </w:tc>
      </w:tr>
    </w:tbl>
    <w:p w14:paraId="5B41038D" w14:textId="77777777" w:rsidR="001F1033" w:rsidRPr="00C118A5" w:rsidRDefault="001F1033" w:rsidP="001F1033">
      <w:pPr>
        <w:rPr>
          <w:rFonts w:ascii="Times New Roman" w:hAnsi="Times New Roman"/>
          <w:b/>
          <w:bCs/>
        </w:rPr>
      </w:pPr>
    </w:p>
    <w:p w14:paraId="6832295D" w14:textId="77777777" w:rsidR="001F1033" w:rsidRPr="00C118A5" w:rsidRDefault="001F1033" w:rsidP="001F1033">
      <w:pPr>
        <w:rPr>
          <w:rFonts w:ascii="Times New Roman" w:hAnsi="Times New Roman"/>
          <w:b/>
        </w:rPr>
      </w:pPr>
      <w:r w:rsidRPr="00C118A5">
        <w:rPr>
          <w:rFonts w:ascii="Times New Roman" w:hAnsi="Times New Roman"/>
          <w:b/>
        </w:rPr>
        <w:t>Aktivnost Besplatna prehrana – A102009</w:t>
      </w:r>
    </w:p>
    <w:p w14:paraId="6769B943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>Prema članku 143. stavka 4. i 5. Zakona o odgoju i obrazovanju u osnovnoj i srednjoj školi Vlada Republike Hrvatske može, sukladno raspoloživim sredstvima državnog proračuna, za svaku školsku godinu donijeti odluku o financiranju, odnosno sufinanciranju prehrane za učenike osnovnih škola.</w:t>
      </w:r>
    </w:p>
    <w:tbl>
      <w:tblPr>
        <w:tblpPr w:leftFromText="180" w:rightFromText="180" w:vertAnchor="text" w:horzAnchor="margin" w:tblpY="11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2"/>
        <w:gridCol w:w="2543"/>
        <w:gridCol w:w="1588"/>
        <w:gridCol w:w="1887"/>
        <w:gridCol w:w="1757"/>
        <w:gridCol w:w="1887"/>
        <w:gridCol w:w="1887"/>
        <w:gridCol w:w="1887"/>
      </w:tblGrid>
      <w:tr w:rsidR="001F1033" w:rsidRPr="00C118A5" w14:paraId="6933044F" w14:textId="77777777" w:rsidTr="00AF3840">
        <w:trPr>
          <w:cantSplit/>
          <w:trHeight w:val="815"/>
        </w:trPr>
        <w:tc>
          <w:tcPr>
            <w:tcW w:w="634" w:type="pct"/>
            <w:shd w:val="clear" w:color="auto" w:fill="BFBFBF"/>
            <w:vAlign w:val="center"/>
          </w:tcPr>
          <w:p w14:paraId="5DF52F6E" w14:textId="77777777" w:rsidR="001F1033" w:rsidRPr="00C118A5" w:rsidRDefault="001F1033" w:rsidP="00AF3840">
            <w:pPr>
              <w:jc w:val="center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Pokazatelj učinka</w:t>
            </w:r>
          </w:p>
        </w:tc>
        <w:tc>
          <w:tcPr>
            <w:tcW w:w="826" w:type="pct"/>
            <w:shd w:val="clear" w:color="auto" w:fill="BFBFBF"/>
            <w:vAlign w:val="center"/>
          </w:tcPr>
          <w:p w14:paraId="222984FA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Definicija</w:t>
            </w:r>
          </w:p>
        </w:tc>
        <w:tc>
          <w:tcPr>
            <w:tcW w:w="516" w:type="pct"/>
            <w:shd w:val="clear" w:color="auto" w:fill="BFBFBF"/>
            <w:vAlign w:val="center"/>
          </w:tcPr>
          <w:p w14:paraId="2DDF2185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Jedinica</w:t>
            </w:r>
          </w:p>
        </w:tc>
        <w:tc>
          <w:tcPr>
            <w:tcW w:w="613" w:type="pct"/>
            <w:shd w:val="clear" w:color="auto" w:fill="BFBFBF"/>
            <w:vAlign w:val="center"/>
          </w:tcPr>
          <w:p w14:paraId="6415B5B8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Polazna vrijednost</w:t>
            </w:r>
          </w:p>
        </w:tc>
        <w:tc>
          <w:tcPr>
            <w:tcW w:w="571" w:type="pct"/>
            <w:shd w:val="clear" w:color="auto" w:fill="BFBFBF"/>
            <w:vAlign w:val="center"/>
          </w:tcPr>
          <w:p w14:paraId="2FE93BD8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Izvor podataka</w:t>
            </w:r>
          </w:p>
        </w:tc>
        <w:tc>
          <w:tcPr>
            <w:tcW w:w="613" w:type="pct"/>
            <w:shd w:val="clear" w:color="auto" w:fill="BFBFBF"/>
            <w:vAlign w:val="center"/>
          </w:tcPr>
          <w:p w14:paraId="21A9ABCE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(2026.)</w:t>
            </w:r>
          </w:p>
        </w:tc>
        <w:tc>
          <w:tcPr>
            <w:tcW w:w="613" w:type="pct"/>
            <w:shd w:val="clear" w:color="auto" w:fill="BFBFBF"/>
            <w:vAlign w:val="center"/>
          </w:tcPr>
          <w:p w14:paraId="0530CB9E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(2027.)</w:t>
            </w:r>
          </w:p>
        </w:tc>
        <w:tc>
          <w:tcPr>
            <w:tcW w:w="613" w:type="pct"/>
            <w:shd w:val="clear" w:color="auto" w:fill="BFBFBF"/>
            <w:vAlign w:val="center"/>
          </w:tcPr>
          <w:p w14:paraId="3C000E57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(2028.)</w:t>
            </w:r>
          </w:p>
        </w:tc>
      </w:tr>
      <w:tr w:rsidR="001F1033" w:rsidRPr="00C118A5" w14:paraId="4F02A246" w14:textId="77777777" w:rsidTr="00AF3840">
        <w:trPr>
          <w:cantSplit/>
          <w:trHeight w:val="1428"/>
        </w:trPr>
        <w:tc>
          <w:tcPr>
            <w:tcW w:w="634" w:type="pct"/>
            <w:vAlign w:val="center"/>
          </w:tcPr>
          <w:p w14:paraId="65392955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 za koje se financira prehrana</w:t>
            </w:r>
          </w:p>
        </w:tc>
        <w:tc>
          <w:tcPr>
            <w:tcW w:w="826" w:type="pct"/>
            <w:vAlign w:val="center"/>
          </w:tcPr>
          <w:p w14:paraId="5CF38B87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 koji su uključeni u program besplatne prehrane</w:t>
            </w:r>
          </w:p>
        </w:tc>
        <w:tc>
          <w:tcPr>
            <w:tcW w:w="516" w:type="pct"/>
            <w:vAlign w:val="center"/>
          </w:tcPr>
          <w:p w14:paraId="063C983B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</w:t>
            </w:r>
          </w:p>
        </w:tc>
        <w:tc>
          <w:tcPr>
            <w:tcW w:w="613" w:type="pct"/>
            <w:vAlign w:val="center"/>
          </w:tcPr>
          <w:p w14:paraId="5DA8CF45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65</w:t>
            </w:r>
          </w:p>
        </w:tc>
        <w:tc>
          <w:tcPr>
            <w:tcW w:w="571" w:type="pct"/>
            <w:vAlign w:val="center"/>
          </w:tcPr>
          <w:p w14:paraId="302480FB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C118A5">
              <w:rPr>
                <w:rFonts w:ascii="Times New Roman" w:hAnsi="Times New Roman"/>
              </w:rPr>
              <w:t>eMatica</w:t>
            </w:r>
            <w:proofErr w:type="spellEnd"/>
          </w:p>
        </w:tc>
        <w:tc>
          <w:tcPr>
            <w:tcW w:w="613" w:type="pct"/>
            <w:vAlign w:val="center"/>
          </w:tcPr>
          <w:p w14:paraId="0374DAC7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67</w:t>
            </w:r>
          </w:p>
        </w:tc>
        <w:tc>
          <w:tcPr>
            <w:tcW w:w="613" w:type="pct"/>
            <w:vAlign w:val="center"/>
          </w:tcPr>
          <w:p w14:paraId="34F9C39C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67</w:t>
            </w:r>
          </w:p>
        </w:tc>
        <w:tc>
          <w:tcPr>
            <w:tcW w:w="613" w:type="pct"/>
            <w:vAlign w:val="center"/>
          </w:tcPr>
          <w:p w14:paraId="6CD1FDCD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 67</w:t>
            </w:r>
          </w:p>
        </w:tc>
      </w:tr>
      <w:tr w:rsidR="001F1033" w:rsidRPr="00C118A5" w14:paraId="42D05EBE" w14:textId="77777777" w:rsidTr="00AF3840">
        <w:trPr>
          <w:cantSplit/>
          <w:trHeight w:val="1838"/>
        </w:trPr>
        <w:tc>
          <w:tcPr>
            <w:tcW w:w="634" w:type="pct"/>
            <w:vAlign w:val="center"/>
          </w:tcPr>
          <w:p w14:paraId="33183A90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Planirana sredstva iz proračuna za besplatnu prehranu</w:t>
            </w:r>
          </w:p>
        </w:tc>
        <w:tc>
          <w:tcPr>
            <w:tcW w:w="826" w:type="pct"/>
            <w:vAlign w:val="center"/>
          </w:tcPr>
          <w:p w14:paraId="438B65B4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Sredstva za prehranu kojima se financiraju troškovi namirnica iz proračuna</w:t>
            </w:r>
          </w:p>
        </w:tc>
        <w:tc>
          <w:tcPr>
            <w:tcW w:w="516" w:type="pct"/>
            <w:vAlign w:val="center"/>
          </w:tcPr>
          <w:p w14:paraId="55C9777E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Iznos u EUR</w:t>
            </w:r>
          </w:p>
        </w:tc>
        <w:tc>
          <w:tcPr>
            <w:tcW w:w="613" w:type="pct"/>
            <w:vAlign w:val="center"/>
          </w:tcPr>
          <w:p w14:paraId="2CF9F318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18.000,00</w:t>
            </w:r>
          </w:p>
        </w:tc>
        <w:tc>
          <w:tcPr>
            <w:tcW w:w="571" w:type="pct"/>
            <w:vAlign w:val="center"/>
          </w:tcPr>
          <w:p w14:paraId="0BEF9CCA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MZOM</w:t>
            </w:r>
          </w:p>
        </w:tc>
        <w:tc>
          <w:tcPr>
            <w:tcW w:w="613" w:type="pct"/>
            <w:vAlign w:val="center"/>
          </w:tcPr>
          <w:p w14:paraId="025EA649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18.000,00</w:t>
            </w:r>
          </w:p>
        </w:tc>
        <w:tc>
          <w:tcPr>
            <w:tcW w:w="613" w:type="pct"/>
            <w:vAlign w:val="center"/>
          </w:tcPr>
          <w:p w14:paraId="041DFB24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18.000,00</w:t>
            </w:r>
          </w:p>
        </w:tc>
        <w:tc>
          <w:tcPr>
            <w:tcW w:w="613" w:type="pct"/>
            <w:vAlign w:val="center"/>
          </w:tcPr>
          <w:p w14:paraId="0D384589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18.000,00</w:t>
            </w:r>
          </w:p>
        </w:tc>
      </w:tr>
    </w:tbl>
    <w:p w14:paraId="4ECF82A1" w14:textId="77777777" w:rsidR="001F1033" w:rsidRPr="00C118A5" w:rsidRDefault="001F1033" w:rsidP="001F1033">
      <w:pPr>
        <w:rPr>
          <w:rFonts w:ascii="Times New Roman" w:hAnsi="Times New Roman"/>
        </w:rPr>
      </w:pPr>
    </w:p>
    <w:p w14:paraId="09D34B1C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Sukladno Odluci Ministarstvo znanosti i obrazovanja podmirivat će troškove financiranja, odnosno sufinanciranja prehrane za svakog učenika osnovne škole uključenog u školsku prehranu. </w:t>
      </w:r>
    </w:p>
    <w:p w14:paraId="09F524E0" w14:textId="77777777" w:rsidR="001F1033" w:rsidRPr="00C118A5" w:rsidRDefault="001F1033" w:rsidP="001F1033">
      <w:pPr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Pravo na financiranje, odnosno sufinanciranje troškova prehrane u školskoj godini </w:t>
      </w:r>
      <w:r w:rsidRPr="00C118A5">
        <w:rPr>
          <w:rFonts w:ascii="Times New Roman" w:eastAsia="Times New Roman" w:hAnsi="Times New Roman"/>
          <w:lang w:eastAsia="hr-HR"/>
        </w:rPr>
        <w:t>2025./2026</w:t>
      </w:r>
      <w:r w:rsidRPr="00C118A5">
        <w:rPr>
          <w:rFonts w:ascii="Times New Roman" w:hAnsi="Times New Roman"/>
        </w:rPr>
        <w:t>. ima učenik koji redovito pohađa osnovnu školu i to u iznosu 1,33 eura za dane kada je na nastavi.</w:t>
      </w:r>
    </w:p>
    <w:p w14:paraId="1C946597" w14:textId="77777777" w:rsidR="001F1033" w:rsidRPr="00C118A5" w:rsidRDefault="001F1033" w:rsidP="001F1033">
      <w:pPr>
        <w:rPr>
          <w:rFonts w:ascii="Times New Roman" w:hAnsi="Times New Roman"/>
          <w:b/>
        </w:rPr>
      </w:pPr>
    </w:p>
    <w:p w14:paraId="040A1EE3" w14:textId="77777777" w:rsidR="001F1033" w:rsidRPr="00C118A5" w:rsidRDefault="001F1033" w:rsidP="001F1033">
      <w:pPr>
        <w:rPr>
          <w:rFonts w:ascii="Times New Roman" w:hAnsi="Times New Roman"/>
          <w:b/>
        </w:rPr>
      </w:pPr>
      <w:r w:rsidRPr="00C118A5">
        <w:rPr>
          <w:rFonts w:ascii="Times New Roman" w:hAnsi="Times New Roman"/>
          <w:b/>
        </w:rPr>
        <w:t xml:space="preserve">Aktivnost Program </w:t>
      </w:r>
      <w:proofErr w:type="spellStart"/>
      <w:r w:rsidRPr="00C118A5">
        <w:rPr>
          <w:rFonts w:ascii="Times New Roman" w:hAnsi="Times New Roman"/>
          <w:b/>
        </w:rPr>
        <w:t>Predškole</w:t>
      </w:r>
      <w:proofErr w:type="spellEnd"/>
      <w:r w:rsidRPr="00C118A5">
        <w:rPr>
          <w:rFonts w:ascii="Times New Roman" w:hAnsi="Times New Roman"/>
          <w:b/>
        </w:rPr>
        <w:t xml:space="preserve"> – T102007</w:t>
      </w:r>
    </w:p>
    <w:p w14:paraId="134F9374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Program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pri Osnovnoj školi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 u </w:t>
      </w:r>
      <w:proofErr w:type="spellStart"/>
      <w:r w:rsidRPr="00C118A5">
        <w:rPr>
          <w:rFonts w:ascii="Times New Roman" w:hAnsi="Times New Roman"/>
        </w:rPr>
        <w:t>Trnovitičkom</w:t>
      </w:r>
      <w:proofErr w:type="spellEnd"/>
      <w:r w:rsidRPr="00C118A5">
        <w:rPr>
          <w:rFonts w:ascii="Times New Roman" w:hAnsi="Times New Roman"/>
        </w:rPr>
        <w:t xml:space="preserve"> Popovcu ustrojen je sukladno važećim propisima desetak godina prije stupanja na snagu Pravilnika o sadržaju i trajanju programa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(u daljnjem tekstu: Pravilnik). Razlozi i potreba za ostvarivanjem temeljili su se na činjenicama da svako dijete ima jednako pravo na jedan od organiziranih oblika izvan obiteljskog predškolskog odgoja i obrazovanja, a na upisnom području Škole nije bilo dječjeg vrtića s redovnim programom predškolskoga </w:t>
      </w:r>
      <w:r w:rsidRPr="00C118A5">
        <w:rPr>
          <w:rFonts w:ascii="Times New Roman" w:hAnsi="Times New Roman"/>
        </w:rPr>
        <w:lastRenderedPageBreak/>
        <w:t>odgoja niti bilo kojeg drugog kraćeg programa za rad s djecom koja nisu obuhvaćena organiziranim predškolskim odgojno-obrazovnim radom. To je posebno značajno u ruralnoj sredini upisnog područja Škole koja obuhvaća nerazvijena rubno-prigradska mjesta grada Garešnice i dio općine Berek koja se zbog demografskih čimbenika, ali i niskog socijalnog i materijalnog statusa nalazi na području od posebne državne skrbi. U toj sredini obitelji su nižeg obrazovnog statusa i uglavnom svoju egzistenciju temelje na poljoprivredi i radu bez radnog vremena, što ih objektivno ograničava u kvantiteti i kvaliteti rada s djecom.</w:t>
      </w:r>
    </w:p>
    <w:p w14:paraId="6ED88A53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Program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obuhvaća upisno područje OŠ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Popovac, odnosno mjesta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Popovac, dio Malog i Velikog </w:t>
      </w:r>
      <w:proofErr w:type="spellStart"/>
      <w:r w:rsidRPr="00C118A5">
        <w:rPr>
          <w:rFonts w:ascii="Times New Roman" w:hAnsi="Times New Roman"/>
        </w:rPr>
        <w:t>Pašijana</w:t>
      </w:r>
      <w:proofErr w:type="spellEnd"/>
      <w:r w:rsidRPr="00C118A5">
        <w:rPr>
          <w:rFonts w:ascii="Times New Roman" w:hAnsi="Times New Roman"/>
        </w:rPr>
        <w:t xml:space="preserve">, Prokop, </w:t>
      </w:r>
      <w:proofErr w:type="spellStart"/>
      <w:r w:rsidRPr="00C118A5">
        <w:rPr>
          <w:rFonts w:ascii="Times New Roman" w:hAnsi="Times New Roman"/>
        </w:rPr>
        <w:t>Begovaču</w:t>
      </w:r>
      <w:proofErr w:type="spellEnd"/>
      <w:r w:rsidRPr="00C118A5">
        <w:rPr>
          <w:rFonts w:ascii="Times New Roman" w:hAnsi="Times New Roman"/>
        </w:rPr>
        <w:t xml:space="preserve">, Kostanjevac, Oštri Zid, Gornju Garešnicu, Novo Selo, </w:t>
      </w:r>
      <w:proofErr w:type="spellStart"/>
      <w:r w:rsidRPr="00C118A5">
        <w:rPr>
          <w:rFonts w:ascii="Times New Roman" w:hAnsi="Times New Roman"/>
        </w:rPr>
        <w:t>Podgarić</w:t>
      </w:r>
      <w:proofErr w:type="spellEnd"/>
      <w:r w:rsidRPr="00C118A5">
        <w:rPr>
          <w:rFonts w:ascii="Times New Roman" w:hAnsi="Times New Roman"/>
        </w:rPr>
        <w:t xml:space="preserve"> i </w:t>
      </w:r>
      <w:proofErr w:type="spellStart"/>
      <w:r w:rsidRPr="00C118A5">
        <w:rPr>
          <w:rFonts w:ascii="Times New Roman" w:hAnsi="Times New Roman"/>
        </w:rPr>
        <w:t>Šimljanik</w:t>
      </w:r>
      <w:proofErr w:type="spellEnd"/>
      <w:r w:rsidRPr="00C118A5">
        <w:rPr>
          <w:rFonts w:ascii="Times New Roman" w:hAnsi="Times New Roman"/>
        </w:rPr>
        <w:t>.</w:t>
      </w:r>
    </w:p>
    <w:p w14:paraId="043F9368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Program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pruža djetetu drugačije socijalno i materijalno okruženje od obitelji. Dijete u njemu može uspostaviti </w:t>
      </w:r>
      <w:proofErr w:type="spellStart"/>
      <w:r w:rsidRPr="00C118A5">
        <w:rPr>
          <w:rFonts w:ascii="Times New Roman" w:hAnsi="Times New Roman"/>
        </w:rPr>
        <w:t>socio</w:t>
      </w:r>
      <w:proofErr w:type="spellEnd"/>
      <w:r w:rsidRPr="00C118A5">
        <w:rPr>
          <w:rFonts w:ascii="Times New Roman" w:hAnsi="Times New Roman"/>
        </w:rPr>
        <w:t xml:space="preserve">-emocionalnu vezu s drugom odraslom osobom i s drugom djecom. Materijalno okruženje primjereno je dječjem interesu, u funkciji je dječje igre i aktivnosti. Osim toga, program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u neposrednoj je vezi s jednim od osnovnih prava djeteta, pravo na obrazovanje jer ublažava nejednakost odgojno-obrazovnih šansi djece na početku školovanja.</w:t>
      </w:r>
    </w:p>
    <w:p w14:paraId="1606BCFF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Cjelokupni ustroj programa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prilagođen je potrebama i pravima djeteta, a temelji se na Suglasnosti MZO-a za ustroj programa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za djecu u godini prije polaska u osnovnu školu, KLASA: 601-02/05-03/0084, </w:t>
      </w:r>
      <w:proofErr w:type="spellStart"/>
      <w:r w:rsidRPr="00C118A5">
        <w:rPr>
          <w:rFonts w:ascii="Times New Roman" w:hAnsi="Times New Roman"/>
        </w:rPr>
        <w:t>URBROJ</w:t>
      </w:r>
      <w:proofErr w:type="spellEnd"/>
      <w:r w:rsidRPr="00C118A5">
        <w:rPr>
          <w:rFonts w:ascii="Times New Roman" w:hAnsi="Times New Roman"/>
        </w:rPr>
        <w:t xml:space="preserve">: 533-10-05-3, od 12. srpnja 2005. godine i Suglasnosti MZO-a na Program rada Ustrojstvene jedinice programa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, KLASA: 601-02/05-03/00322, </w:t>
      </w:r>
      <w:proofErr w:type="spellStart"/>
      <w:r w:rsidRPr="00C118A5">
        <w:rPr>
          <w:rFonts w:ascii="Times New Roman" w:hAnsi="Times New Roman"/>
        </w:rPr>
        <w:t>URBROJ</w:t>
      </w:r>
      <w:proofErr w:type="spellEnd"/>
      <w:r w:rsidRPr="00C118A5">
        <w:rPr>
          <w:rFonts w:ascii="Times New Roman" w:hAnsi="Times New Roman"/>
        </w:rPr>
        <w:t xml:space="preserve">: 533-10-06-4. od 19. siječnja 2006. godine. Kod ustrojavanja programa u skladu s objektivnim mogućnostima, maksimalno se nastojao primjenjivati Državni pedagoški standard predškolskog odgoja i naobrazbe, što je vidljivo iz Rješenja Ureda državne uprave u BBŽ kojim se odobrava početak rada i ostvarivanje programa odgojno-obrazovnog rada s djecom predškolske dobi – program </w:t>
      </w:r>
      <w:proofErr w:type="spellStart"/>
      <w:r w:rsidRPr="00C118A5">
        <w:rPr>
          <w:rFonts w:ascii="Times New Roman" w:hAnsi="Times New Roman"/>
        </w:rPr>
        <w:t>predškole</w:t>
      </w:r>
      <w:proofErr w:type="spellEnd"/>
      <w:r w:rsidRPr="00C118A5">
        <w:rPr>
          <w:rFonts w:ascii="Times New Roman" w:hAnsi="Times New Roman"/>
        </w:rPr>
        <w:t xml:space="preserve"> kao ustrojbene jedinice predškolskog odgoja pri OŠ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 (KLASA: UP/I 601-02/02-01/19, </w:t>
      </w:r>
      <w:proofErr w:type="spellStart"/>
      <w:r w:rsidRPr="00C118A5">
        <w:rPr>
          <w:rFonts w:ascii="Times New Roman" w:hAnsi="Times New Roman"/>
        </w:rPr>
        <w:t>URBROJ</w:t>
      </w:r>
      <w:proofErr w:type="spellEnd"/>
      <w:r w:rsidRPr="00C118A5">
        <w:rPr>
          <w:rFonts w:ascii="Times New Roman" w:hAnsi="Times New Roman"/>
        </w:rPr>
        <w:t>: 2103-05-08-09-21 od 7. siječnja 2009. godine) nakon uvida svih propisanih mjerodavnih institucija.</w:t>
      </w:r>
    </w:p>
    <w:p w14:paraId="1B8D4FAA" w14:textId="77777777" w:rsidR="001F1033" w:rsidRPr="00C118A5" w:rsidRDefault="001F1033" w:rsidP="001F1033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C118A5">
        <w:rPr>
          <w:rFonts w:ascii="Times New Roman" w:eastAsia="Times New Roman" w:hAnsi="Times New Roman"/>
        </w:rPr>
        <w:t>Financiranje</w:t>
      </w:r>
      <w:r w:rsidRPr="00C118A5">
        <w:rPr>
          <w:rFonts w:ascii="Times New Roman" w:eastAsia="Times New Roman" w:hAnsi="Times New Roman"/>
          <w:spacing w:val="21"/>
        </w:rPr>
        <w:t xml:space="preserve"> </w:t>
      </w:r>
      <w:r w:rsidRPr="00C118A5">
        <w:rPr>
          <w:rFonts w:ascii="Times New Roman" w:eastAsia="Times New Roman" w:hAnsi="Times New Roman"/>
        </w:rPr>
        <w:t>programa</w:t>
      </w:r>
      <w:r w:rsidRPr="00C118A5">
        <w:rPr>
          <w:rFonts w:ascii="Times New Roman" w:eastAsia="Times New Roman" w:hAnsi="Times New Roman"/>
          <w:spacing w:val="22"/>
        </w:rPr>
        <w:t xml:space="preserve"> </w:t>
      </w:r>
      <w:proofErr w:type="spellStart"/>
      <w:r w:rsidRPr="00C118A5">
        <w:rPr>
          <w:rFonts w:ascii="Times New Roman" w:eastAsia="Times New Roman" w:hAnsi="Times New Roman"/>
        </w:rPr>
        <w:t>predškole</w:t>
      </w:r>
      <w:proofErr w:type="spellEnd"/>
      <w:r w:rsidRPr="00C118A5">
        <w:rPr>
          <w:rFonts w:ascii="Times New Roman" w:eastAsia="Times New Roman" w:hAnsi="Times New Roman"/>
          <w:spacing w:val="21"/>
        </w:rPr>
        <w:t xml:space="preserve"> </w:t>
      </w:r>
      <w:r w:rsidRPr="00C118A5">
        <w:rPr>
          <w:rFonts w:ascii="Times New Roman" w:eastAsia="Times New Roman" w:hAnsi="Times New Roman"/>
        </w:rPr>
        <w:t>pri</w:t>
      </w:r>
      <w:r w:rsidRPr="00C118A5">
        <w:rPr>
          <w:rFonts w:ascii="Times New Roman" w:eastAsia="Times New Roman" w:hAnsi="Times New Roman"/>
          <w:spacing w:val="21"/>
        </w:rPr>
        <w:t xml:space="preserve"> </w:t>
      </w:r>
      <w:r w:rsidRPr="00C118A5">
        <w:rPr>
          <w:rFonts w:ascii="Times New Roman" w:eastAsia="Times New Roman" w:hAnsi="Times New Roman"/>
        </w:rPr>
        <w:t>Osnovnoj</w:t>
      </w:r>
      <w:r w:rsidRPr="00C118A5">
        <w:rPr>
          <w:rFonts w:ascii="Times New Roman" w:eastAsia="Times New Roman" w:hAnsi="Times New Roman"/>
          <w:spacing w:val="22"/>
        </w:rPr>
        <w:t xml:space="preserve"> </w:t>
      </w:r>
      <w:r w:rsidRPr="00C118A5">
        <w:rPr>
          <w:rFonts w:ascii="Times New Roman" w:eastAsia="Times New Roman" w:hAnsi="Times New Roman"/>
        </w:rPr>
        <w:t>školi</w:t>
      </w:r>
      <w:r w:rsidRPr="00C118A5">
        <w:rPr>
          <w:rFonts w:ascii="Times New Roman" w:eastAsia="Times New Roman" w:hAnsi="Times New Roman"/>
          <w:spacing w:val="28"/>
        </w:rPr>
        <w:t xml:space="preserve"> </w:t>
      </w:r>
      <w:proofErr w:type="spellStart"/>
      <w:r w:rsidRPr="00C118A5">
        <w:rPr>
          <w:rFonts w:ascii="Times New Roman" w:eastAsia="Times New Roman" w:hAnsi="Times New Roman"/>
        </w:rPr>
        <w:t>Trnovitički</w:t>
      </w:r>
      <w:proofErr w:type="spellEnd"/>
      <w:r w:rsidRPr="00C118A5">
        <w:rPr>
          <w:rFonts w:ascii="Times New Roman" w:eastAsia="Times New Roman" w:hAnsi="Times New Roman"/>
        </w:rPr>
        <w:t xml:space="preserve"> Popovac ostvareno</w:t>
      </w:r>
      <w:r w:rsidRPr="00C118A5">
        <w:rPr>
          <w:rFonts w:ascii="Times New Roman" w:eastAsia="Times New Roman" w:hAnsi="Times New Roman"/>
          <w:spacing w:val="22"/>
        </w:rPr>
        <w:t xml:space="preserve"> </w:t>
      </w:r>
      <w:r w:rsidRPr="00C118A5">
        <w:rPr>
          <w:rFonts w:ascii="Times New Roman" w:eastAsia="Times New Roman" w:hAnsi="Times New Roman"/>
        </w:rPr>
        <w:t>je</w:t>
      </w:r>
      <w:r w:rsidRPr="00C118A5">
        <w:rPr>
          <w:rFonts w:ascii="Times New Roman" w:eastAsia="Times New Roman" w:hAnsi="Times New Roman"/>
          <w:spacing w:val="24"/>
        </w:rPr>
        <w:t xml:space="preserve"> </w:t>
      </w:r>
      <w:r w:rsidRPr="00C118A5">
        <w:rPr>
          <w:rFonts w:ascii="Times New Roman" w:eastAsia="Times New Roman" w:hAnsi="Times New Roman"/>
        </w:rPr>
        <w:t>prema</w:t>
      </w:r>
      <w:r w:rsidRPr="00C118A5">
        <w:rPr>
          <w:rFonts w:ascii="Times New Roman" w:eastAsia="Times New Roman" w:hAnsi="Times New Roman"/>
          <w:spacing w:val="21"/>
        </w:rPr>
        <w:t xml:space="preserve"> </w:t>
      </w:r>
      <w:r w:rsidRPr="00C118A5">
        <w:rPr>
          <w:rFonts w:ascii="Times New Roman" w:eastAsia="Times New Roman" w:hAnsi="Times New Roman"/>
        </w:rPr>
        <w:t>članku</w:t>
      </w:r>
      <w:r w:rsidRPr="00C118A5">
        <w:rPr>
          <w:rFonts w:ascii="Times New Roman" w:eastAsia="Times New Roman" w:hAnsi="Times New Roman"/>
          <w:spacing w:val="23"/>
        </w:rPr>
        <w:t xml:space="preserve"> </w:t>
      </w:r>
      <w:r w:rsidRPr="00C118A5">
        <w:rPr>
          <w:rFonts w:ascii="Times New Roman" w:eastAsia="Times New Roman" w:hAnsi="Times New Roman"/>
        </w:rPr>
        <w:t>49.</w:t>
      </w:r>
      <w:r w:rsidRPr="00C118A5">
        <w:rPr>
          <w:rFonts w:ascii="Times New Roman" w:eastAsia="Times New Roman" w:hAnsi="Times New Roman"/>
          <w:spacing w:val="22"/>
        </w:rPr>
        <w:t xml:space="preserve"> </w:t>
      </w:r>
      <w:r w:rsidRPr="00C118A5">
        <w:rPr>
          <w:rFonts w:ascii="Times New Roman" w:eastAsia="Times New Roman" w:hAnsi="Times New Roman"/>
        </w:rPr>
        <w:t>i članku 50.</w:t>
      </w:r>
      <w:r w:rsidRPr="00C118A5">
        <w:rPr>
          <w:rFonts w:ascii="Times New Roman" w:eastAsia="Times New Roman" w:hAnsi="Times New Roman"/>
          <w:spacing w:val="32"/>
        </w:rPr>
        <w:t xml:space="preserve"> </w:t>
      </w:r>
      <w:r w:rsidRPr="00C118A5">
        <w:rPr>
          <w:rFonts w:ascii="Times New Roman" w:eastAsia="Times New Roman" w:hAnsi="Times New Roman"/>
        </w:rPr>
        <w:t>Zakona</w:t>
      </w:r>
      <w:r w:rsidRPr="00C118A5">
        <w:rPr>
          <w:rFonts w:ascii="Times New Roman" w:eastAsia="Times New Roman" w:hAnsi="Times New Roman"/>
          <w:spacing w:val="31"/>
        </w:rPr>
        <w:t xml:space="preserve"> </w:t>
      </w:r>
      <w:r w:rsidRPr="00C118A5">
        <w:rPr>
          <w:rFonts w:ascii="Times New Roman" w:eastAsia="Times New Roman" w:hAnsi="Times New Roman"/>
        </w:rPr>
        <w:t>o</w:t>
      </w:r>
      <w:r w:rsidRPr="00C118A5">
        <w:rPr>
          <w:rFonts w:ascii="Times New Roman" w:eastAsia="Times New Roman" w:hAnsi="Times New Roman"/>
          <w:spacing w:val="32"/>
        </w:rPr>
        <w:t xml:space="preserve"> </w:t>
      </w:r>
      <w:r w:rsidRPr="00C118A5">
        <w:rPr>
          <w:rFonts w:ascii="Times New Roman" w:eastAsia="Times New Roman" w:hAnsi="Times New Roman"/>
        </w:rPr>
        <w:t>predškolskom</w:t>
      </w:r>
      <w:r w:rsidRPr="00C118A5">
        <w:rPr>
          <w:rFonts w:ascii="Times New Roman" w:eastAsia="Times New Roman" w:hAnsi="Times New Roman"/>
          <w:spacing w:val="32"/>
        </w:rPr>
        <w:t xml:space="preserve"> </w:t>
      </w:r>
      <w:r w:rsidRPr="00C118A5">
        <w:rPr>
          <w:rFonts w:ascii="Times New Roman" w:eastAsia="Times New Roman" w:hAnsi="Times New Roman"/>
        </w:rPr>
        <w:t>odgoju</w:t>
      </w:r>
      <w:r w:rsidRPr="00C118A5">
        <w:rPr>
          <w:rFonts w:ascii="Times New Roman" w:eastAsia="Times New Roman" w:hAnsi="Times New Roman"/>
          <w:spacing w:val="32"/>
        </w:rPr>
        <w:t xml:space="preserve"> </w:t>
      </w:r>
      <w:r w:rsidRPr="00C118A5">
        <w:rPr>
          <w:rFonts w:ascii="Times New Roman" w:eastAsia="Times New Roman" w:hAnsi="Times New Roman"/>
        </w:rPr>
        <w:t>i</w:t>
      </w:r>
      <w:r w:rsidRPr="00C118A5">
        <w:rPr>
          <w:rFonts w:ascii="Times New Roman" w:eastAsia="Times New Roman" w:hAnsi="Times New Roman"/>
          <w:spacing w:val="32"/>
        </w:rPr>
        <w:t xml:space="preserve"> </w:t>
      </w:r>
      <w:r w:rsidRPr="00C118A5">
        <w:rPr>
          <w:rFonts w:ascii="Times New Roman" w:eastAsia="Times New Roman" w:hAnsi="Times New Roman"/>
        </w:rPr>
        <w:t>obrazovanju</w:t>
      </w:r>
      <w:r w:rsidRPr="00C118A5">
        <w:rPr>
          <w:rFonts w:ascii="Times New Roman" w:eastAsia="Times New Roman" w:hAnsi="Times New Roman"/>
          <w:spacing w:val="32"/>
        </w:rPr>
        <w:t xml:space="preserve"> </w:t>
      </w:r>
      <w:r w:rsidRPr="00C118A5">
        <w:rPr>
          <w:rFonts w:ascii="Times New Roman" w:eastAsia="Times New Roman" w:hAnsi="Times New Roman"/>
        </w:rPr>
        <w:t>(NN 10/97., 107/07., 94/13., 98/19.) („jedinice lokalne i područne regionalne samouprave“, „državni proračun“ – „dio sredstava za programe javnih potreba“), uz posebno naglašenu maksimalnu opću materijalnu potporu jedinice lokalne samouprave – Grada Garešnice.</w:t>
      </w:r>
    </w:p>
    <w:p w14:paraId="1735FC1C" w14:textId="77777777" w:rsidR="001F1033" w:rsidRPr="00C118A5" w:rsidRDefault="001F1033" w:rsidP="001F1033">
      <w:pPr>
        <w:rPr>
          <w:rFonts w:ascii="Times New Roman" w:hAnsi="Times New Roman"/>
          <w:b/>
        </w:rPr>
      </w:pPr>
    </w:p>
    <w:p w14:paraId="0D157F5D" w14:textId="77777777" w:rsidR="001F1033" w:rsidRPr="00C118A5" w:rsidRDefault="001F1033" w:rsidP="001F1033">
      <w:pPr>
        <w:rPr>
          <w:rFonts w:ascii="Times New Roman" w:hAnsi="Times New Roman"/>
          <w:b/>
        </w:rPr>
      </w:pPr>
      <w:r w:rsidRPr="00C118A5">
        <w:rPr>
          <w:rFonts w:ascii="Times New Roman" w:hAnsi="Times New Roman"/>
          <w:b/>
        </w:rPr>
        <w:t>Aktivnost Pomoćnici u nastavi – T102010</w:t>
      </w:r>
    </w:p>
    <w:p w14:paraId="0CC3C750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Cilj ovog projekta je učenicima Osnovne škole </w:t>
      </w:r>
      <w:proofErr w:type="spellStart"/>
      <w:r w:rsidRPr="00C118A5">
        <w:rPr>
          <w:rFonts w:ascii="Times New Roman" w:hAnsi="Times New Roman"/>
        </w:rPr>
        <w:t>Trnovitički</w:t>
      </w:r>
      <w:proofErr w:type="spellEnd"/>
      <w:r w:rsidRPr="00C118A5">
        <w:rPr>
          <w:rFonts w:ascii="Times New Roman" w:hAnsi="Times New Roman"/>
        </w:rPr>
        <w:t xml:space="preserve"> Popovac s teškoćama u razvoju osigurati pomoćnike u nastavi/stručne komunikacijske posrednike kako bi se što uspješnije uključili u redovni odgojno - obrazovni sustav, što bi dovelo do olakšanog emocionalnog funkcioniranja i socijalizacije učenika Škola posjeduju iskustvo u radu sa pomoćnicima i stručnim komunikacijskim osoblje, djecom sa teškoćama u razvoju, s obzirom da su i do sada zapošljavali pomoćnike u nastavi. Nastavnici i stručno osoblje škole svakodnevno su u radu sa učenicima i u svakom trenutku mogu procijeniti stanje i potrebe djece s poteškoćama u razvoju.</w:t>
      </w:r>
    </w:p>
    <w:p w14:paraId="4DC20833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Procjenjuje se da se u Hrvatskoj svake godine rodi oko četiri tisuće djece koja su u riziku od razvojnih odstupanja, a prema podacima HZZO-a u Hrvatskoj živi 32 101 dijete s invaliditetom i većim teškoćama u razvoju. Svakodnevno se susrećemo sa informacijama o porastu broja djece s teškoćama u razvoju, a paralelno s time i porastom nasilja upravo prema toj djeci. Inkluzivno obrazovanje obuhvaća transformaciju cjelokupnog obrazovnog sustava – zakonodavstva i politike, sustava financiranja, administracije, oblikovanja, izvođenja i praćenja obrazovanja, te načina na koji su škole organizirane. Sva djeca imaju pravo na obrazovanje. </w:t>
      </w:r>
      <w:proofErr w:type="spellStart"/>
      <w:r w:rsidRPr="00C118A5">
        <w:rPr>
          <w:rFonts w:ascii="Times New Roman" w:hAnsi="Times New Roman"/>
        </w:rPr>
        <w:t>Inkluzivnost</w:t>
      </w:r>
      <w:proofErr w:type="spellEnd"/>
      <w:r w:rsidRPr="00C118A5">
        <w:rPr>
          <w:rFonts w:ascii="Times New Roman" w:hAnsi="Times New Roman"/>
        </w:rPr>
        <w:t xml:space="preserve"> podrazumijeva da se svaki učenik osjeća dobrodošlim i uključenim u razrednu zajednicu, dok inkluzivno okruženje potiče otvorenu komunikaciju, cijeni različita mišljenja i poglede i omogućava suradnički odnos kroz školovanje. Djeca s teškoćama u razvoju često zbog socijalne isključenosti ne mogu ostvariti svoj puni potencijal, što će se promijeniti uključivanjem pomoćnika u nastavi/stručnih komunikacijskih stručnjaka, educiranih za rad sa djecom s teškoćama u razvoju. Učenicima s poteškoćama u razvoju omogućit će se da poboljšaju obrazovna postignuća i budu socijalno i emotivno uključeni u zajednicu.</w:t>
      </w:r>
    </w:p>
    <w:p w14:paraId="27C178F3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lastRenderedPageBreak/>
        <w:t>Koristi koje će učenici imati su: pomoć u komunikaciji i socijalnoj uključenosti, pomoć u kretanju, pomoć pri uzimanju hrane i pića, pomoć u obavljanju higijenskih potreba, pomoć u obavljanju školskih aktivnosti i zadataka, suradnja s učiteljima/nastavnicima te vršnjacima učenika u razredu te poslovi specifični za funkcioniranje pojedinih učenika ili skupine učenika.</w:t>
      </w:r>
    </w:p>
    <w:p w14:paraId="4449D5BF" w14:textId="77777777" w:rsidR="001F1033" w:rsidRPr="00C118A5" w:rsidRDefault="001F1033" w:rsidP="001F1033">
      <w:pPr>
        <w:rPr>
          <w:rFonts w:ascii="Times New Roman" w:hAnsi="Times New Roman"/>
          <w:b/>
        </w:rPr>
      </w:pPr>
    </w:p>
    <w:p w14:paraId="5F99E790" w14:textId="77777777" w:rsidR="001F1033" w:rsidRPr="00C118A5" w:rsidRDefault="001F1033" w:rsidP="001F1033">
      <w:pPr>
        <w:rPr>
          <w:rFonts w:ascii="Times New Roman" w:hAnsi="Times New Roman"/>
          <w:b/>
        </w:rPr>
      </w:pPr>
      <w:r w:rsidRPr="00C118A5">
        <w:rPr>
          <w:rFonts w:ascii="Times New Roman" w:hAnsi="Times New Roman"/>
          <w:b/>
        </w:rPr>
        <w:t>Aktivnost Medni dan – T102004</w:t>
      </w:r>
    </w:p>
    <w:p w14:paraId="2E555DB9" w14:textId="77777777" w:rsidR="001F1033" w:rsidRPr="00C118A5" w:rsidRDefault="001F1033" w:rsidP="001F1033">
      <w:pPr>
        <w:jc w:val="both"/>
        <w:rPr>
          <w:rFonts w:ascii="Times New Roman" w:hAnsi="Times New Roman"/>
          <w:b/>
        </w:rPr>
      </w:pPr>
      <w:r w:rsidRPr="00C118A5">
        <w:rPr>
          <w:rFonts w:ascii="Times New Roman" w:hAnsi="Times New Roman"/>
        </w:rPr>
        <w:t>Programom „Školski medni dan s hrvatskih pčelinjaka za 2025. godinu“ educirat će se djeca i njihovi roditelji o važnosti konzumiranja meda i njegovog uključivanja u prehranu, uz istovremenu promociju meda proizvedenoga na hrvatskim pčelinjacima što će pridonijeti boljem tržišnom pozicioniranju hrvatskih pčelara. Budući da se u ranoj razvojnoj fazi djece mogu oblikovati prehrambene navike, a s ciljem trajnog povećanja udjela meda u njihovoj prehrani, Program će se provoditi u prvim razredima osnovnih škola.</w:t>
      </w:r>
    </w:p>
    <w:p w14:paraId="1BF956F4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>Pravni temelj za donošenje ovoga Programa je članak 46.a stavak 2. Zakona o poljoprivredi (»Narodne novine«, br. 118/18, 42/20, 127/20 – Odluka Ustavnog suda Republike Hrvatske, 52/21 i 152/22).</w:t>
      </w:r>
    </w:p>
    <w:p w14:paraId="478992D3" w14:textId="77777777" w:rsidR="001F1033" w:rsidRPr="00C118A5" w:rsidRDefault="001F1033" w:rsidP="001F1033">
      <w:pPr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8"/>
        <w:gridCol w:w="2155"/>
        <w:gridCol w:w="1743"/>
        <w:gridCol w:w="1788"/>
        <w:gridCol w:w="1690"/>
        <w:gridCol w:w="1788"/>
        <w:gridCol w:w="1788"/>
        <w:gridCol w:w="1788"/>
      </w:tblGrid>
      <w:tr w:rsidR="001F1033" w:rsidRPr="00C118A5" w14:paraId="59C5CB57" w14:textId="77777777" w:rsidTr="00AF3840">
        <w:trPr>
          <w:cantSplit/>
          <w:trHeight w:val="1196"/>
        </w:trPr>
        <w:tc>
          <w:tcPr>
            <w:tcW w:w="860" w:type="pct"/>
            <w:shd w:val="clear" w:color="auto" w:fill="BFBFBF"/>
            <w:vAlign w:val="center"/>
          </w:tcPr>
          <w:p w14:paraId="03D28DBC" w14:textId="77777777" w:rsidR="001F1033" w:rsidRPr="00C118A5" w:rsidRDefault="001F1033" w:rsidP="00AF3840">
            <w:pPr>
              <w:jc w:val="center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Pokazatelj učinka</w:t>
            </w:r>
          </w:p>
        </w:tc>
        <w:tc>
          <w:tcPr>
            <w:tcW w:w="700" w:type="pct"/>
            <w:shd w:val="clear" w:color="auto" w:fill="BFBFBF"/>
            <w:vAlign w:val="center"/>
          </w:tcPr>
          <w:p w14:paraId="3F941A0C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Definicija</w:t>
            </w:r>
          </w:p>
        </w:tc>
        <w:tc>
          <w:tcPr>
            <w:tcW w:w="566" w:type="pct"/>
            <w:shd w:val="clear" w:color="auto" w:fill="BFBFBF"/>
            <w:vAlign w:val="center"/>
          </w:tcPr>
          <w:p w14:paraId="2FB81368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Jedinica</w:t>
            </w:r>
          </w:p>
        </w:tc>
        <w:tc>
          <w:tcPr>
            <w:tcW w:w="581" w:type="pct"/>
            <w:shd w:val="clear" w:color="auto" w:fill="BFBFBF"/>
            <w:vAlign w:val="center"/>
          </w:tcPr>
          <w:p w14:paraId="43CD367A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Polazna vrijednost</w:t>
            </w:r>
          </w:p>
        </w:tc>
        <w:tc>
          <w:tcPr>
            <w:tcW w:w="549" w:type="pct"/>
            <w:shd w:val="clear" w:color="auto" w:fill="BFBFBF"/>
            <w:vAlign w:val="center"/>
          </w:tcPr>
          <w:p w14:paraId="32AFBAEA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Izvor podataka</w:t>
            </w:r>
          </w:p>
        </w:tc>
        <w:tc>
          <w:tcPr>
            <w:tcW w:w="581" w:type="pct"/>
            <w:shd w:val="clear" w:color="auto" w:fill="BFBFBF"/>
            <w:vAlign w:val="center"/>
          </w:tcPr>
          <w:p w14:paraId="1AA27F9F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(2026.)</w:t>
            </w:r>
          </w:p>
        </w:tc>
        <w:tc>
          <w:tcPr>
            <w:tcW w:w="581" w:type="pct"/>
            <w:shd w:val="clear" w:color="auto" w:fill="BFBFBF"/>
            <w:vAlign w:val="center"/>
          </w:tcPr>
          <w:p w14:paraId="6706BDB7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(2027.)</w:t>
            </w:r>
          </w:p>
        </w:tc>
        <w:tc>
          <w:tcPr>
            <w:tcW w:w="581" w:type="pct"/>
            <w:shd w:val="clear" w:color="auto" w:fill="BFBFBF"/>
            <w:vAlign w:val="center"/>
          </w:tcPr>
          <w:p w14:paraId="08A91636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(2028.)</w:t>
            </w:r>
          </w:p>
        </w:tc>
      </w:tr>
      <w:tr w:rsidR="001F1033" w:rsidRPr="00C118A5" w14:paraId="632825B2" w14:textId="77777777" w:rsidTr="00AF3840">
        <w:trPr>
          <w:cantSplit/>
          <w:trHeight w:val="2037"/>
        </w:trPr>
        <w:tc>
          <w:tcPr>
            <w:tcW w:w="860" w:type="pct"/>
            <w:vAlign w:val="center"/>
          </w:tcPr>
          <w:p w14:paraId="1416AB84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 za koje se provodi program</w:t>
            </w:r>
          </w:p>
        </w:tc>
        <w:tc>
          <w:tcPr>
            <w:tcW w:w="700" w:type="pct"/>
            <w:vAlign w:val="center"/>
          </w:tcPr>
          <w:p w14:paraId="44BE9170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 koji su uključeni u program Mednog dana</w:t>
            </w:r>
          </w:p>
        </w:tc>
        <w:tc>
          <w:tcPr>
            <w:tcW w:w="566" w:type="pct"/>
            <w:vAlign w:val="center"/>
          </w:tcPr>
          <w:p w14:paraId="5DDE4F26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</w:t>
            </w:r>
          </w:p>
        </w:tc>
        <w:tc>
          <w:tcPr>
            <w:tcW w:w="581" w:type="pct"/>
            <w:vAlign w:val="center"/>
          </w:tcPr>
          <w:p w14:paraId="348F605D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  5</w:t>
            </w:r>
          </w:p>
        </w:tc>
        <w:tc>
          <w:tcPr>
            <w:tcW w:w="549" w:type="pct"/>
            <w:vAlign w:val="center"/>
          </w:tcPr>
          <w:p w14:paraId="7B70976A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C118A5">
              <w:rPr>
                <w:rFonts w:ascii="Times New Roman" w:hAnsi="Times New Roman"/>
              </w:rPr>
              <w:t>eMatica</w:t>
            </w:r>
            <w:proofErr w:type="spellEnd"/>
          </w:p>
        </w:tc>
        <w:tc>
          <w:tcPr>
            <w:tcW w:w="581" w:type="pct"/>
            <w:vAlign w:val="center"/>
          </w:tcPr>
          <w:p w14:paraId="296DB03A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  12</w:t>
            </w:r>
          </w:p>
        </w:tc>
        <w:tc>
          <w:tcPr>
            <w:tcW w:w="581" w:type="pct"/>
            <w:vAlign w:val="center"/>
          </w:tcPr>
          <w:p w14:paraId="700E5824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  8</w:t>
            </w:r>
          </w:p>
        </w:tc>
        <w:tc>
          <w:tcPr>
            <w:tcW w:w="581" w:type="pct"/>
            <w:vAlign w:val="center"/>
          </w:tcPr>
          <w:p w14:paraId="71584A52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    8</w:t>
            </w:r>
          </w:p>
        </w:tc>
      </w:tr>
    </w:tbl>
    <w:p w14:paraId="163B0BE3" w14:textId="77777777" w:rsidR="001F1033" w:rsidRPr="00C118A5" w:rsidRDefault="001F1033" w:rsidP="001F1033">
      <w:pPr>
        <w:rPr>
          <w:rFonts w:ascii="Times New Roman" w:hAnsi="Times New Roman"/>
          <w:b/>
        </w:rPr>
      </w:pPr>
    </w:p>
    <w:p w14:paraId="7243BE5B" w14:textId="77777777" w:rsidR="001F1033" w:rsidRPr="00C118A5" w:rsidRDefault="001F1033" w:rsidP="001F1033">
      <w:pPr>
        <w:rPr>
          <w:rFonts w:ascii="Times New Roman" w:hAnsi="Times New Roman"/>
          <w:b/>
        </w:rPr>
      </w:pPr>
      <w:r w:rsidRPr="00C118A5">
        <w:rPr>
          <w:rFonts w:ascii="Times New Roman" w:hAnsi="Times New Roman"/>
          <w:b/>
        </w:rPr>
        <w:t>Aktivnost ŠKOLSKA SHEMA – T102008</w:t>
      </w:r>
    </w:p>
    <w:p w14:paraId="2BEAA06C" w14:textId="77777777" w:rsidR="001F1033" w:rsidRPr="00C118A5" w:rsidRDefault="001F1033" w:rsidP="001F1033">
      <w:pPr>
        <w:jc w:val="both"/>
        <w:rPr>
          <w:rFonts w:ascii="Times New Roman" w:hAnsi="Times New Roman"/>
        </w:rPr>
      </w:pPr>
      <w:r w:rsidRPr="00C118A5">
        <w:rPr>
          <w:rFonts w:ascii="Times New Roman" w:hAnsi="Times New Roman"/>
        </w:rPr>
        <w:t xml:space="preserve">Agencija za plaćanje u poljoprivredi, ribarstvu i ruralnom razvoju temeljem članaka 15. Zakona o poljoprivredi (NN 118/18, 42/20, 127/20 – Odluka Ustavnog suda Republike Hrvatske, 52/21) i članka 7. stavka 1. Pravilnika o provedbi Nacionalne strategije za provedbu školske sheme voća i povrća te mlijeka i mliječnih proizvoda donosi Odluku da se odobrava mjera za Bjelovarsko-bilogorsku županiju za sudjelovanje u provedbi mjere Distribucija i/ili isporuka voća i povrća i/ili mlijeka i mliječnih proizvoda. </w:t>
      </w:r>
    </w:p>
    <w:p w14:paraId="63191058" w14:textId="77777777" w:rsidR="001F1033" w:rsidRPr="00C118A5" w:rsidRDefault="001F1033" w:rsidP="001F1033">
      <w:pPr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8"/>
        <w:gridCol w:w="2125"/>
        <w:gridCol w:w="1478"/>
        <w:gridCol w:w="1817"/>
        <w:gridCol w:w="1712"/>
        <w:gridCol w:w="1816"/>
        <w:gridCol w:w="1816"/>
        <w:gridCol w:w="1816"/>
      </w:tblGrid>
      <w:tr w:rsidR="001F1033" w:rsidRPr="00C118A5" w14:paraId="1C26ED97" w14:textId="77777777" w:rsidTr="00AF3840">
        <w:trPr>
          <w:cantSplit/>
          <w:trHeight w:val="849"/>
        </w:trPr>
        <w:tc>
          <w:tcPr>
            <w:tcW w:w="912" w:type="pct"/>
            <w:shd w:val="clear" w:color="auto" w:fill="BFBFBF"/>
            <w:vAlign w:val="center"/>
          </w:tcPr>
          <w:p w14:paraId="5394FA40" w14:textId="77777777" w:rsidR="001F1033" w:rsidRPr="00C118A5" w:rsidRDefault="001F1033" w:rsidP="00AF3840">
            <w:pPr>
              <w:jc w:val="both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lastRenderedPageBreak/>
              <w:t>Pokazatelj učinka</w:t>
            </w:r>
          </w:p>
        </w:tc>
        <w:tc>
          <w:tcPr>
            <w:tcW w:w="690" w:type="pct"/>
            <w:shd w:val="clear" w:color="auto" w:fill="BFBFBF"/>
            <w:vAlign w:val="center"/>
          </w:tcPr>
          <w:p w14:paraId="155153E0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Definicija</w:t>
            </w:r>
          </w:p>
        </w:tc>
        <w:tc>
          <w:tcPr>
            <w:tcW w:w="480" w:type="pct"/>
            <w:shd w:val="clear" w:color="auto" w:fill="BFBFBF"/>
            <w:vAlign w:val="center"/>
          </w:tcPr>
          <w:p w14:paraId="6C0B7E0E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Jedinica</w:t>
            </w:r>
          </w:p>
        </w:tc>
        <w:tc>
          <w:tcPr>
            <w:tcW w:w="590" w:type="pct"/>
            <w:shd w:val="clear" w:color="auto" w:fill="BFBFBF"/>
            <w:vAlign w:val="center"/>
          </w:tcPr>
          <w:p w14:paraId="0FEFDC72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Polazna vrijednost</w:t>
            </w:r>
          </w:p>
        </w:tc>
        <w:tc>
          <w:tcPr>
            <w:tcW w:w="556" w:type="pct"/>
            <w:shd w:val="clear" w:color="auto" w:fill="BFBFBF"/>
            <w:vAlign w:val="center"/>
          </w:tcPr>
          <w:p w14:paraId="7FE8B08A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Izvor podataka</w:t>
            </w:r>
          </w:p>
        </w:tc>
        <w:tc>
          <w:tcPr>
            <w:tcW w:w="590" w:type="pct"/>
            <w:shd w:val="clear" w:color="auto" w:fill="BFBFBF"/>
            <w:vAlign w:val="center"/>
          </w:tcPr>
          <w:p w14:paraId="1CC9A801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(2026.)</w:t>
            </w:r>
          </w:p>
        </w:tc>
        <w:tc>
          <w:tcPr>
            <w:tcW w:w="590" w:type="pct"/>
            <w:shd w:val="clear" w:color="auto" w:fill="BFBFBF"/>
            <w:vAlign w:val="center"/>
          </w:tcPr>
          <w:p w14:paraId="7F3EEA3A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(2027.)</w:t>
            </w:r>
          </w:p>
        </w:tc>
        <w:tc>
          <w:tcPr>
            <w:tcW w:w="590" w:type="pct"/>
            <w:shd w:val="clear" w:color="auto" w:fill="BFBFBF"/>
            <w:vAlign w:val="center"/>
          </w:tcPr>
          <w:p w14:paraId="2BACB84B" w14:textId="77777777" w:rsidR="001F1033" w:rsidRPr="00C118A5" w:rsidRDefault="001F1033" w:rsidP="00AF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C118A5">
              <w:rPr>
                <w:rFonts w:ascii="Times New Roman" w:hAnsi="Times New Roman"/>
                <w:b/>
              </w:rPr>
              <w:t>Ciljana vrijednost (2028.)</w:t>
            </w:r>
          </w:p>
        </w:tc>
      </w:tr>
      <w:tr w:rsidR="001F1033" w:rsidRPr="00C118A5" w14:paraId="28A292CD" w14:textId="77777777" w:rsidTr="00AF3840">
        <w:trPr>
          <w:cantSplit/>
          <w:trHeight w:val="1112"/>
        </w:trPr>
        <w:tc>
          <w:tcPr>
            <w:tcW w:w="912" w:type="pct"/>
            <w:vAlign w:val="center"/>
          </w:tcPr>
          <w:p w14:paraId="1C757341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 za koje se provodi program</w:t>
            </w:r>
          </w:p>
        </w:tc>
        <w:tc>
          <w:tcPr>
            <w:tcW w:w="690" w:type="pct"/>
            <w:vAlign w:val="center"/>
          </w:tcPr>
          <w:p w14:paraId="60D33D55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 koji su uključeni u program Školske sheme</w:t>
            </w:r>
          </w:p>
        </w:tc>
        <w:tc>
          <w:tcPr>
            <w:tcW w:w="480" w:type="pct"/>
            <w:vAlign w:val="center"/>
          </w:tcPr>
          <w:p w14:paraId="22E4D2FA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Broj učenika</w:t>
            </w:r>
          </w:p>
        </w:tc>
        <w:tc>
          <w:tcPr>
            <w:tcW w:w="590" w:type="pct"/>
            <w:vAlign w:val="center"/>
          </w:tcPr>
          <w:p w14:paraId="3F7E8647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65</w:t>
            </w:r>
          </w:p>
        </w:tc>
        <w:tc>
          <w:tcPr>
            <w:tcW w:w="556" w:type="pct"/>
            <w:vAlign w:val="center"/>
          </w:tcPr>
          <w:p w14:paraId="73F23A3D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C118A5">
              <w:rPr>
                <w:rFonts w:ascii="Times New Roman" w:hAnsi="Times New Roman"/>
              </w:rPr>
              <w:t>eMatica</w:t>
            </w:r>
            <w:proofErr w:type="spellEnd"/>
          </w:p>
        </w:tc>
        <w:tc>
          <w:tcPr>
            <w:tcW w:w="590" w:type="pct"/>
            <w:vAlign w:val="center"/>
          </w:tcPr>
          <w:p w14:paraId="2EB13E4E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67</w:t>
            </w:r>
          </w:p>
        </w:tc>
        <w:tc>
          <w:tcPr>
            <w:tcW w:w="590" w:type="pct"/>
            <w:vAlign w:val="center"/>
          </w:tcPr>
          <w:p w14:paraId="60B011D2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67</w:t>
            </w:r>
          </w:p>
        </w:tc>
        <w:tc>
          <w:tcPr>
            <w:tcW w:w="590" w:type="pct"/>
            <w:vAlign w:val="center"/>
          </w:tcPr>
          <w:p w14:paraId="5DA89D2C" w14:textId="77777777" w:rsidR="001F1033" w:rsidRPr="00C118A5" w:rsidRDefault="001F1033" w:rsidP="00AF3840">
            <w:pPr>
              <w:spacing w:after="120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 xml:space="preserve">      67</w:t>
            </w:r>
          </w:p>
        </w:tc>
      </w:tr>
      <w:tr w:rsidR="001F1033" w:rsidRPr="00C118A5" w14:paraId="14A1F701" w14:textId="77777777" w:rsidTr="00AF3840">
        <w:trPr>
          <w:cantSplit/>
          <w:trHeight w:val="623"/>
        </w:trPr>
        <w:tc>
          <w:tcPr>
            <w:tcW w:w="912" w:type="pct"/>
            <w:vAlign w:val="center"/>
          </w:tcPr>
          <w:p w14:paraId="7FE698F0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Planirana sredstva za provedbu Školske sheme</w:t>
            </w:r>
          </w:p>
        </w:tc>
        <w:tc>
          <w:tcPr>
            <w:tcW w:w="690" w:type="pct"/>
            <w:vAlign w:val="center"/>
          </w:tcPr>
          <w:p w14:paraId="4C86208E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Sredstva za provedbu Školske sheme</w:t>
            </w:r>
          </w:p>
        </w:tc>
        <w:tc>
          <w:tcPr>
            <w:tcW w:w="480" w:type="pct"/>
            <w:vAlign w:val="center"/>
          </w:tcPr>
          <w:p w14:paraId="509BBAAE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Iznos u EUR</w:t>
            </w:r>
          </w:p>
        </w:tc>
        <w:tc>
          <w:tcPr>
            <w:tcW w:w="590" w:type="pct"/>
            <w:vAlign w:val="center"/>
          </w:tcPr>
          <w:p w14:paraId="01558FEA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950,00</w:t>
            </w:r>
          </w:p>
        </w:tc>
        <w:tc>
          <w:tcPr>
            <w:tcW w:w="556" w:type="pct"/>
            <w:vAlign w:val="center"/>
          </w:tcPr>
          <w:p w14:paraId="4A7EAA4C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 w:rsidRPr="00C118A5">
              <w:rPr>
                <w:rFonts w:ascii="Times New Roman" w:hAnsi="Times New Roman"/>
              </w:rPr>
              <w:t>APPRRR</w:t>
            </w:r>
            <w:proofErr w:type="spellEnd"/>
          </w:p>
        </w:tc>
        <w:tc>
          <w:tcPr>
            <w:tcW w:w="590" w:type="pct"/>
            <w:vAlign w:val="center"/>
          </w:tcPr>
          <w:p w14:paraId="7857F87A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950,00</w:t>
            </w:r>
          </w:p>
        </w:tc>
        <w:tc>
          <w:tcPr>
            <w:tcW w:w="590" w:type="pct"/>
            <w:vAlign w:val="center"/>
          </w:tcPr>
          <w:p w14:paraId="61E467F0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950,00</w:t>
            </w:r>
          </w:p>
        </w:tc>
        <w:tc>
          <w:tcPr>
            <w:tcW w:w="590" w:type="pct"/>
            <w:vAlign w:val="center"/>
          </w:tcPr>
          <w:p w14:paraId="127459B4" w14:textId="77777777" w:rsidR="001F1033" w:rsidRPr="00C118A5" w:rsidRDefault="001F1033" w:rsidP="00AF3840">
            <w:pPr>
              <w:spacing w:after="120"/>
              <w:jc w:val="center"/>
              <w:rPr>
                <w:rFonts w:ascii="Times New Roman" w:hAnsi="Times New Roman"/>
              </w:rPr>
            </w:pPr>
            <w:r w:rsidRPr="00C118A5">
              <w:rPr>
                <w:rFonts w:ascii="Times New Roman" w:hAnsi="Times New Roman"/>
              </w:rPr>
              <w:t>950,00</w:t>
            </w:r>
          </w:p>
        </w:tc>
      </w:tr>
    </w:tbl>
    <w:p w14:paraId="0F696266" w14:textId="4BE32D10" w:rsidR="00AF5533" w:rsidRDefault="00AF5533" w:rsidP="003D61A2">
      <w:pPr>
        <w:rPr>
          <w:rFonts w:cstheme="minorHAnsi"/>
        </w:rPr>
      </w:pPr>
    </w:p>
    <w:p w14:paraId="65449594" w14:textId="132B35A5" w:rsidR="00763A32" w:rsidRDefault="00763A32" w:rsidP="003D61A2">
      <w:pPr>
        <w:rPr>
          <w:rFonts w:cstheme="minorHAnsi"/>
        </w:rPr>
      </w:pPr>
    </w:p>
    <w:p w14:paraId="7BB5BD79" w14:textId="0632D68D" w:rsidR="00763A32" w:rsidRDefault="00763A32" w:rsidP="003D61A2">
      <w:pPr>
        <w:rPr>
          <w:rFonts w:cstheme="minorHAnsi"/>
        </w:rPr>
      </w:pPr>
    </w:p>
    <w:p w14:paraId="49C8BA15" w14:textId="77777777" w:rsidR="003A669C" w:rsidRDefault="003A669C" w:rsidP="003A669C">
      <w:pPr>
        <w:spacing w:after="0" w:line="240" w:lineRule="auto"/>
        <w:rPr>
          <w:rFonts w:eastAsia="Calibri" w:cstheme="minorHAnsi"/>
        </w:rPr>
      </w:pPr>
      <w:bookmarkStart w:id="2" w:name="_Hlk210905925"/>
    </w:p>
    <w:p w14:paraId="0BFE447A" w14:textId="77777777" w:rsidR="001F1033" w:rsidRPr="00181EDB" w:rsidRDefault="001F1033" w:rsidP="001F1033">
      <w:pPr>
        <w:jc w:val="both"/>
        <w:rPr>
          <w:rFonts w:ascii="Times New Roman" w:eastAsia="Times New Roman" w:hAnsi="Times New Roman"/>
          <w:b/>
          <w:lang w:eastAsia="hr-HR"/>
        </w:rPr>
      </w:pPr>
      <w:r w:rsidRPr="00181EDB">
        <w:rPr>
          <w:rFonts w:ascii="Times New Roman" w:eastAsia="Times New Roman" w:hAnsi="Times New Roman"/>
          <w:b/>
          <w:lang w:eastAsia="hr-HR"/>
        </w:rPr>
        <w:t>PRENESENI VIŠAK ILI MANJAK</w:t>
      </w:r>
    </w:p>
    <w:p w14:paraId="3495BEDC" w14:textId="77777777" w:rsidR="001F1033" w:rsidRDefault="001F1033" w:rsidP="001F1033">
      <w:pPr>
        <w:jc w:val="both"/>
        <w:rPr>
          <w:rFonts w:ascii="Times New Roman" w:eastAsia="Times New Roman" w:hAnsi="Times New Roman"/>
          <w:bCs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6"/>
        <w:gridCol w:w="2019"/>
        <w:gridCol w:w="2019"/>
        <w:gridCol w:w="2019"/>
        <w:gridCol w:w="2019"/>
        <w:gridCol w:w="2016"/>
      </w:tblGrid>
      <w:tr w:rsidR="001F1033" w:rsidRPr="00C118A5" w14:paraId="6A0AE15E" w14:textId="77777777" w:rsidTr="00AF3840">
        <w:trPr>
          <w:trHeight w:val="433"/>
        </w:trPr>
        <w:tc>
          <w:tcPr>
            <w:tcW w:w="1721" w:type="pct"/>
            <w:vMerge w:val="restart"/>
            <w:shd w:val="clear" w:color="auto" w:fill="D9D9D9"/>
            <w:vAlign w:val="center"/>
          </w:tcPr>
          <w:p w14:paraId="6FC7BCC9" w14:textId="77777777" w:rsidR="001F1033" w:rsidRPr="00C118A5" w:rsidRDefault="001F1033" w:rsidP="00AF38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C118A5">
              <w:rPr>
                <w:rFonts w:ascii="Times New Roman" w:hAnsi="Times New Roman"/>
                <w:b/>
                <w:color w:val="000000"/>
              </w:rPr>
              <w:t>Naziv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5CA25411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18A5">
              <w:rPr>
                <w:rFonts w:ascii="Times New Roman" w:hAnsi="Times New Roman"/>
                <w:b/>
                <w:color w:val="000000"/>
              </w:rPr>
              <w:t>Izvršenje 2024.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5A80037D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18A5">
              <w:rPr>
                <w:rFonts w:ascii="Times New Roman" w:hAnsi="Times New Roman"/>
                <w:b/>
                <w:color w:val="000000"/>
              </w:rPr>
              <w:t>Rebalans 2025.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7C12C127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18A5">
              <w:rPr>
                <w:rFonts w:ascii="Times New Roman" w:hAnsi="Times New Roman"/>
                <w:b/>
                <w:color w:val="000000"/>
              </w:rPr>
              <w:t>Plan 2026.</w:t>
            </w:r>
          </w:p>
        </w:tc>
        <w:tc>
          <w:tcPr>
            <w:tcW w:w="656" w:type="pct"/>
            <w:vMerge w:val="restart"/>
            <w:shd w:val="clear" w:color="auto" w:fill="D9D9D9"/>
            <w:vAlign w:val="center"/>
          </w:tcPr>
          <w:p w14:paraId="7688E0D6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18A5">
              <w:rPr>
                <w:rFonts w:ascii="Times New Roman" w:hAnsi="Times New Roman"/>
                <w:b/>
                <w:color w:val="000000"/>
              </w:rPr>
              <w:t>Projekcija 2027.</w:t>
            </w:r>
          </w:p>
        </w:tc>
        <w:tc>
          <w:tcPr>
            <w:tcW w:w="655" w:type="pct"/>
            <w:vMerge w:val="restart"/>
            <w:shd w:val="clear" w:color="auto" w:fill="D9D9D9"/>
            <w:vAlign w:val="center"/>
          </w:tcPr>
          <w:p w14:paraId="7C2672B1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18A5">
              <w:rPr>
                <w:rFonts w:ascii="Times New Roman" w:hAnsi="Times New Roman"/>
                <w:b/>
                <w:color w:val="000000"/>
              </w:rPr>
              <w:t>Projekcija 2028.</w:t>
            </w:r>
          </w:p>
        </w:tc>
      </w:tr>
      <w:tr w:rsidR="001F1033" w:rsidRPr="00C118A5" w14:paraId="174404AE" w14:textId="77777777" w:rsidTr="00AF3840">
        <w:trPr>
          <w:trHeight w:val="433"/>
        </w:trPr>
        <w:tc>
          <w:tcPr>
            <w:tcW w:w="1721" w:type="pct"/>
            <w:vMerge/>
            <w:shd w:val="clear" w:color="auto" w:fill="BFBFBF"/>
          </w:tcPr>
          <w:p w14:paraId="3E74B0BC" w14:textId="77777777" w:rsidR="001F1033" w:rsidRPr="00C118A5" w:rsidRDefault="001F1033" w:rsidP="00AF38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1DACF11E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0EAAD70E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4B08EEAE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56" w:type="pct"/>
            <w:vMerge/>
            <w:shd w:val="clear" w:color="auto" w:fill="BFBFBF"/>
          </w:tcPr>
          <w:p w14:paraId="30B964B3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55" w:type="pct"/>
            <w:vMerge/>
            <w:shd w:val="clear" w:color="auto" w:fill="BFBFBF"/>
          </w:tcPr>
          <w:p w14:paraId="5358F88C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F1033" w:rsidRPr="00C118A5" w14:paraId="7EEF463E" w14:textId="77777777" w:rsidTr="00AF3840">
        <w:trPr>
          <w:trHeight w:val="111"/>
        </w:trPr>
        <w:tc>
          <w:tcPr>
            <w:tcW w:w="1721" w:type="pct"/>
          </w:tcPr>
          <w:p w14:paraId="27743751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118A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pct"/>
          </w:tcPr>
          <w:p w14:paraId="307AE96E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118A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pct"/>
          </w:tcPr>
          <w:p w14:paraId="7659F3FA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118A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pct"/>
          </w:tcPr>
          <w:p w14:paraId="73F1C7E9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118A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pct"/>
          </w:tcPr>
          <w:p w14:paraId="1D8F2CDC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118A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5" w:type="pct"/>
          </w:tcPr>
          <w:p w14:paraId="18B8A71A" w14:textId="77777777" w:rsidR="001F1033" w:rsidRPr="00C118A5" w:rsidRDefault="001F1033" w:rsidP="00AF38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118A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F1033" w:rsidRPr="00C118A5" w14:paraId="3AD2C75D" w14:textId="77777777" w:rsidTr="00AF3840">
        <w:trPr>
          <w:trHeight w:val="288"/>
        </w:trPr>
        <w:tc>
          <w:tcPr>
            <w:tcW w:w="1721" w:type="pct"/>
          </w:tcPr>
          <w:p w14:paraId="3C66A266" w14:textId="77777777" w:rsidR="001F1033" w:rsidRPr="00C118A5" w:rsidRDefault="001F1033" w:rsidP="00AF384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C118A5">
              <w:rPr>
                <w:rFonts w:ascii="Times New Roman" w:hAnsi="Times New Roman"/>
                <w:bCs/>
                <w:color w:val="000000"/>
              </w:rPr>
              <w:t>Prijenos viška / manjka iz prethodne godine</w:t>
            </w:r>
          </w:p>
        </w:tc>
        <w:tc>
          <w:tcPr>
            <w:tcW w:w="656" w:type="pct"/>
          </w:tcPr>
          <w:p w14:paraId="4870EFDB" w14:textId="7E2E5543" w:rsidR="001F1033" w:rsidRPr="00C118A5" w:rsidRDefault="001F1033" w:rsidP="00AF38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6" w:type="pct"/>
          </w:tcPr>
          <w:p w14:paraId="2FAE855E" w14:textId="5289DBBB" w:rsidR="001F1033" w:rsidRPr="00C118A5" w:rsidRDefault="001F1033" w:rsidP="00AF38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6" w:type="pct"/>
          </w:tcPr>
          <w:p w14:paraId="553F34B3" w14:textId="5984DE08" w:rsidR="001F1033" w:rsidRPr="00C118A5" w:rsidRDefault="001F1033" w:rsidP="00AF38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Pr="00C118A5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50</w:t>
            </w:r>
            <w:r w:rsidRPr="00C118A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C118A5">
              <w:rPr>
                <w:rFonts w:ascii="Times New Roman" w:hAnsi="Times New Roman"/>
                <w:color w:val="000000"/>
              </w:rPr>
              <w:t>00,00</w:t>
            </w:r>
          </w:p>
        </w:tc>
        <w:tc>
          <w:tcPr>
            <w:tcW w:w="656" w:type="pct"/>
          </w:tcPr>
          <w:p w14:paraId="74D590CA" w14:textId="0B63371C" w:rsidR="001F1033" w:rsidRPr="00C118A5" w:rsidRDefault="001F1033" w:rsidP="00AF38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5" w:type="pct"/>
          </w:tcPr>
          <w:p w14:paraId="40208673" w14:textId="2C8009B4" w:rsidR="001F1033" w:rsidRPr="00C118A5" w:rsidRDefault="001F1033" w:rsidP="00AF38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43370F9B" w14:textId="77777777" w:rsidR="001F1033" w:rsidRDefault="001F1033" w:rsidP="001F1033">
      <w:pPr>
        <w:ind w:firstLine="567"/>
        <w:jc w:val="both"/>
        <w:rPr>
          <w:rFonts w:ascii="Times New Roman" w:eastAsia="Times New Roman" w:hAnsi="Times New Roman"/>
          <w:bCs/>
          <w:lang w:eastAsia="hr-HR"/>
        </w:rPr>
      </w:pPr>
    </w:p>
    <w:p w14:paraId="325E7876" w14:textId="392C29AC" w:rsidR="001F1033" w:rsidRDefault="001F1033" w:rsidP="001F1033">
      <w:pPr>
        <w:ind w:firstLine="567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 xml:space="preserve">Planirani prijenos manjka iz prethodne godine u 2026., 2027. i 2028. godini predstavlja metodološki manjak koji je planiran kod proračunskih korisnika OŠ </w:t>
      </w:r>
      <w:proofErr w:type="spellStart"/>
      <w:r>
        <w:rPr>
          <w:rFonts w:ascii="Times New Roman" w:eastAsia="Times New Roman" w:hAnsi="Times New Roman"/>
          <w:bCs/>
          <w:lang w:eastAsia="hr-HR"/>
        </w:rPr>
        <w:t>Trnovitički</w:t>
      </w:r>
      <w:proofErr w:type="spellEnd"/>
      <w:r>
        <w:rPr>
          <w:rFonts w:ascii="Times New Roman" w:eastAsia="Times New Roman" w:hAnsi="Times New Roman"/>
          <w:bCs/>
          <w:lang w:eastAsia="hr-HR"/>
        </w:rPr>
        <w:t xml:space="preserve"> Popovac u iznosu od 50.000,00 eura. Isti je nastupio temeljem stupanja na snagu novog Pravilnika o proračunskom računovodstvu i računskom planu kojim se ukidaju kontinuirani rashodi budućih razdoblja za iskazivanje rashoda 12. mjeseca, te su isti dužni u 2025. godini evidentirati 13 (trinaest) rashoda za zaposlene </w:t>
      </w:r>
      <w:r w:rsidRPr="007E6A83">
        <w:rPr>
          <w:rFonts w:ascii="Times New Roman" w:eastAsia="Times New Roman" w:hAnsi="Times New Roman"/>
          <w:lang w:eastAsia="hr-HR"/>
        </w:rPr>
        <w:t>(rashodi za 12.2024. i za 1.2025. - 12.2025.).</w:t>
      </w:r>
      <w:r>
        <w:rPr>
          <w:rFonts w:ascii="Times New Roman" w:eastAsia="Times New Roman" w:hAnsi="Times New Roman"/>
          <w:bCs/>
          <w:lang w:eastAsia="hr-HR"/>
        </w:rPr>
        <w:t xml:space="preserve"> Kako isti u 2025. godini realno mogu ostvariti pomoći iz Državnog proračuna za samo 12 (dvanaest) plaća postoji raskorak o trenucima priznavanja prihoda i rashoda.</w:t>
      </w:r>
    </w:p>
    <w:p w14:paraId="6D4027D2" w14:textId="77777777" w:rsidR="001F1033" w:rsidRDefault="001F1033" w:rsidP="001F1033">
      <w:pPr>
        <w:ind w:firstLine="567"/>
        <w:jc w:val="both"/>
        <w:rPr>
          <w:rFonts w:ascii="Times New Roman" w:eastAsia="Times New Roman" w:hAnsi="Times New Roman"/>
          <w:bCs/>
          <w:lang w:eastAsia="hr-HR"/>
        </w:rPr>
      </w:pPr>
      <w:r w:rsidRPr="007E6A83">
        <w:rPr>
          <w:rFonts w:ascii="Times New Roman" w:eastAsia="Times New Roman" w:hAnsi="Times New Roman"/>
          <w:bCs/>
          <w:lang w:eastAsia="hr-HR"/>
        </w:rPr>
        <w:t>Sukladno Zakonu o proračunu, ako ukupni prihodi i primici nisu jednaki ukupnim rashodima i izdacima, proračun jedinice lokalne i područne (regionalne) samouprave, odnosno financijski plan uravnotežuje se prenesenim viškom ili prenesenim manjkom</w:t>
      </w:r>
      <w:r>
        <w:rPr>
          <w:rFonts w:ascii="Times New Roman" w:eastAsia="Times New Roman" w:hAnsi="Times New Roman"/>
          <w:bCs/>
          <w:lang w:eastAsia="hr-HR"/>
        </w:rPr>
        <w:t>.</w:t>
      </w:r>
    </w:p>
    <w:bookmarkEnd w:id="2"/>
    <w:p w14:paraId="759E2D0D" w14:textId="5CBEDFA8" w:rsidR="007016F5" w:rsidRPr="00AF5533" w:rsidRDefault="007016F5" w:rsidP="007016F5">
      <w:pPr>
        <w:spacing w:after="0" w:line="240" w:lineRule="auto"/>
        <w:jc w:val="right"/>
        <w:rPr>
          <w:rFonts w:eastAsia="Calibri" w:cstheme="minorHAnsi"/>
          <w:b/>
          <w:bCs/>
        </w:rPr>
      </w:pPr>
    </w:p>
    <w:p w14:paraId="425F4412" w14:textId="77777777" w:rsidR="00CE081D" w:rsidRPr="00AF5533" w:rsidRDefault="00CE081D">
      <w:pPr>
        <w:rPr>
          <w:rFonts w:cstheme="minorHAnsi"/>
        </w:rPr>
      </w:pPr>
    </w:p>
    <w:sectPr w:rsidR="00CE081D" w:rsidRPr="00AF5533" w:rsidSect="00CE08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7322"/>
    <w:multiLevelType w:val="hybridMultilevel"/>
    <w:tmpl w:val="AE129C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706A"/>
    <w:multiLevelType w:val="hybridMultilevel"/>
    <w:tmpl w:val="AECAED2C"/>
    <w:lvl w:ilvl="0" w:tplc="B6648EE0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20" w:hanging="360"/>
      </w:pPr>
    </w:lvl>
    <w:lvl w:ilvl="2" w:tplc="041A001B" w:tentative="1">
      <w:start w:val="1"/>
      <w:numFmt w:val="lowerRoman"/>
      <w:lvlText w:val="%3."/>
      <w:lvlJc w:val="right"/>
      <w:pPr>
        <w:ind w:left="4140" w:hanging="180"/>
      </w:pPr>
    </w:lvl>
    <w:lvl w:ilvl="3" w:tplc="041A000F" w:tentative="1">
      <w:start w:val="1"/>
      <w:numFmt w:val="decimal"/>
      <w:lvlText w:val="%4."/>
      <w:lvlJc w:val="left"/>
      <w:pPr>
        <w:ind w:left="4860" w:hanging="360"/>
      </w:pPr>
    </w:lvl>
    <w:lvl w:ilvl="4" w:tplc="041A0019" w:tentative="1">
      <w:start w:val="1"/>
      <w:numFmt w:val="lowerLetter"/>
      <w:lvlText w:val="%5."/>
      <w:lvlJc w:val="left"/>
      <w:pPr>
        <w:ind w:left="5580" w:hanging="360"/>
      </w:pPr>
    </w:lvl>
    <w:lvl w:ilvl="5" w:tplc="041A001B" w:tentative="1">
      <w:start w:val="1"/>
      <w:numFmt w:val="lowerRoman"/>
      <w:lvlText w:val="%6."/>
      <w:lvlJc w:val="right"/>
      <w:pPr>
        <w:ind w:left="6300" w:hanging="180"/>
      </w:pPr>
    </w:lvl>
    <w:lvl w:ilvl="6" w:tplc="041A000F" w:tentative="1">
      <w:start w:val="1"/>
      <w:numFmt w:val="decimal"/>
      <w:lvlText w:val="%7."/>
      <w:lvlJc w:val="left"/>
      <w:pPr>
        <w:ind w:left="7020" w:hanging="360"/>
      </w:pPr>
    </w:lvl>
    <w:lvl w:ilvl="7" w:tplc="041A0019" w:tentative="1">
      <w:start w:val="1"/>
      <w:numFmt w:val="lowerLetter"/>
      <w:lvlText w:val="%8."/>
      <w:lvlJc w:val="left"/>
      <w:pPr>
        <w:ind w:left="7740" w:hanging="360"/>
      </w:pPr>
    </w:lvl>
    <w:lvl w:ilvl="8" w:tplc="041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6994948"/>
    <w:multiLevelType w:val="hybridMultilevel"/>
    <w:tmpl w:val="9D08D976"/>
    <w:lvl w:ilvl="0" w:tplc="54E8AE48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 w15:restartNumberingAfterBreak="0">
    <w:nsid w:val="53D2617E"/>
    <w:multiLevelType w:val="multilevel"/>
    <w:tmpl w:val="53D261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09715">
    <w:abstractNumId w:val="3"/>
  </w:num>
  <w:num w:numId="2" w16cid:durableId="1633176010">
    <w:abstractNumId w:val="0"/>
  </w:num>
  <w:num w:numId="3" w16cid:durableId="1795826777">
    <w:abstractNumId w:val="2"/>
  </w:num>
  <w:num w:numId="4" w16cid:durableId="108660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1D"/>
    <w:rsid w:val="00011B08"/>
    <w:rsid w:val="000159AC"/>
    <w:rsid w:val="0003430B"/>
    <w:rsid w:val="0007610A"/>
    <w:rsid w:val="000E44F3"/>
    <w:rsid w:val="00123D76"/>
    <w:rsid w:val="00195929"/>
    <w:rsid w:val="001C65B9"/>
    <w:rsid w:val="001F1033"/>
    <w:rsid w:val="00331AAA"/>
    <w:rsid w:val="00332F05"/>
    <w:rsid w:val="003332FB"/>
    <w:rsid w:val="003A669C"/>
    <w:rsid w:val="003D61A2"/>
    <w:rsid w:val="00447E42"/>
    <w:rsid w:val="00493CCC"/>
    <w:rsid w:val="004C0365"/>
    <w:rsid w:val="0050223A"/>
    <w:rsid w:val="005218FB"/>
    <w:rsid w:val="005D2C00"/>
    <w:rsid w:val="006232B2"/>
    <w:rsid w:val="007016F5"/>
    <w:rsid w:val="00704BA6"/>
    <w:rsid w:val="007216BE"/>
    <w:rsid w:val="00752AEA"/>
    <w:rsid w:val="00763A32"/>
    <w:rsid w:val="007E256B"/>
    <w:rsid w:val="00891477"/>
    <w:rsid w:val="00912A7D"/>
    <w:rsid w:val="009140CE"/>
    <w:rsid w:val="00921DEE"/>
    <w:rsid w:val="00930341"/>
    <w:rsid w:val="00945ADB"/>
    <w:rsid w:val="009B78C0"/>
    <w:rsid w:val="00A00CDC"/>
    <w:rsid w:val="00A47C34"/>
    <w:rsid w:val="00A8263F"/>
    <w:rsid w:val="00AC3E89"/>
    <w:rsid w:val="00AD6B01"/>
    <w:rsid w:val="00AF5533"/>
    <w:rsid w:val="00B141ED"/>
    <w:rsid w:val="00BC4498"/>
    <w:rsid w:val="00C03EF1"/>
    <w:rsid w:val="00C71E48"/>
    <w:rsid w:val="00C85BDA"/>
    <w:rsid w:val="00CE081D"/>
    <w:rsid w:val="00D5202D"/>
    <w:rsid w:val="00DD699B"/>
    <w:rsid w:val="00E23F43"/>
    <w:rsid w:val="00E80845"/>
    <w:rsid w:val="00ED1263"/>
    <w:rsid w:val="00FA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E43D"/>
  <w15:chartTrackingRefBased/>
  <w15:docId w15:val="{26E7A771-5EC1-49C7-B732-9413BC7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4C0365"/>
    <w:pPr>
      <w:widowControl w:val="0"/>
      <w:autoSpaceDE w:val="0"/>
      <w:autoSpaceDN w:val="0"/>
      <w:spacing w:after="0" w:line="240" w:lineRule="auto"/>
      <w:ind w:left="225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E081D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81D"/>
    <w:rPr>
      <w:color w:val="954F72"/>
      <w:u w:val="single"/>
    </w:rPr>
  </w:style>
  <w:style w:type="paragraph" w:customStyle="1" w:styleId="msonormal0">
    <w:name w:val="msonormal"/>
    <w:basedOn w:val="Normal"/>
    <w:rsid w:val="00CE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CE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CE081D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CE08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CE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CE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CE08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CE081D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CE081D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CE081D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CE081D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CE081D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CE081D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CE081D"/>
    <w:pP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CE081D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CE081D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CE081D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CE081D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CE081D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CE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table" w:styleId="Svijetlipopis">
    <w:name w:val="Light List"/>
    <w:basedOn w:val="Obinatablica"/>
    <w:uiPriority w:val="61"/>
    <w:rsid w:val="003D61A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etkatablice">
    <w:name w:val="Table Grid"/>
    <w:basedOn w:val="Obinatablica"/>
    <w:uiPriority w:val="39"/>
    <w:rsid w:val="0033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C0365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jeloteksta">
    <w:name w:val="Body Text"/>
    <w:basedOn w:val="Normal"/>
    <w:link w:val="TijelotekstaChar"/>
    <w:uiPriority w:val="1"/>
    <w:qFormat/>
    <w:rsid w:val="004C0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0365"/>
    <w:rPr>
      <w:rFonts w:ascii="Times New Roman" w:eastAsia="Times New Roman" w:hAnsi="Times New Roman" w:cs="Times New Roman"/>
      <w:sz w:val="21"/>
      <w:szCs w:val="21"/>
    </w:rPr>
  </w:style>
  <w:style w:type="numbering" w:customStyle="1" w:styleId="Bezpopisa1">
    <w:name w:val="Bez popisa1"/>
    <w:next w:val="Bezpopisa"/>
    <w:uiPriority w:val="99"/>
    <w:semiHidden/>
    <w:unhideWhenUsed/>
    <w:rsid w:val="00AF5533"/>
  </w:style>
  <w:style w:type="paragraph" w:customStyle="1" w:styleId="xl84">
    <w:name w:val="xl84"/>
    <w:basedOn w:val="Normal"/>
    <w:rsid w:val="00AF5533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AF5533"/>
    <w:pP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AF5533"/>
    <w:pP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AF553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hr-HR"/>
    </w:rPr>
  </w:style>
  <w:style w:type="paragraph" w:customStyle="1" w:styleId="xl88">
    <w:name w:val="xl88"/>
    <w:basedOn w:val="Normal"/>
    <w:rsid w:val="00AF553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02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7A4A-CC51-4BE7-AC25-38AEC2B0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4737</Words>
  <Characters>27003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duda0111 duda0111</dc:creator>
  <cp:keywords/>
  <dc:description/>
  <cp:lastModifiedBy>duda0111 duda0111</cp:lastModifiedBy>
  <cp:revision>7</cp:revision>
  <cp:lastPrinted>2025-12-30T11:28:00Z</cp:lastPrinted>
  <dcterms:created xsi:type="dcterms:W3CDTF">2025-12-29T10:18:00Z</dcterms:created>
  <dcterms:modified xsi:type="dcterms:W3CDTF">2025-12-30T11:28:00Z</dcterms:modified>
</cp:coreProperties>
</file>