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E3E31">
      <w:pPr>
        <w:pStyle w:val="5"/>
        <w:rPr>
          <w:rStyle w:val="49"/>
          <w:rFonts w:ascii="Times New Roman" w:hAnsi="Times New Roman" w:cs="Times New Roman"/>
          <w:b/>
          <w:bCs/>
          <w:i w:val="0"/>
          <w:iCs w:val="0"/>
          <w:color w:val="404040" w:themeColor="text1" w:themeTint="BF"/>
          <w:sz w:val="24"/>
          <w:szCs w:val="24"/>
          <w:u w:val="singl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bookmarkStart w:id="0" w:name="_Hlk160790273"/>
      <w:r>
        <w:rPr>
          <w:rStyle w:val="49"/>
          <w:rFonts w:ascii="Times New Roman" w:hAnsi="Times New Roman" w:cs="Times New Roman"/>
          <w:b/>
          <w:bCs/>
          <w:i w:val="0"/>
          <w:iCs w:val="0"/>
          <w:color w:val="404040" w:themeColor="text1" w:themeTint="BF"/>
          <w:sz w:val="24"/>
          <w:szCs w:val="24"/>
          <w:u w:val="single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OSNOVNA  ŠKOLA TRNOVITIČKI POPOVAC</w:t>
      </w:r>
    </w:p>
    <w:p w14:paraId="5DE49ED6">
      <w:pPr>
        <w:pStyle w:val="5"/>
        <w:rPr>
          <w:rStyle w:val="49"/>
          <w:rFonts w:ascii="Times New Roman" w:hAnsi="Times New Roman" w:cs="Times New Roman"/>
          <w:b/>
          <w:bCs/>
          <w:i w:val="0"/>
          <w:iCs w:val="0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Style w:val="49"/>
          <w:rFonts w:ascii="Times New Roman" w:hAnsi="Times New Roman" w:cs="Times New Roman"/>
          <w:b/>
          <w:bCs/>
          <w:i w:val="0"/>
          <w:iCs w:val="0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TRNOVITIČKI POPOVAC 80. </w:t>
      </w:r>
    </w:p>
    <w:p w14:paraId="26AE6B0F">
      <w:pPr>
        <w:pStyle w:val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43280 GAREŠNICA</w:t>
      </w:r>
    </w:p>
    <w:p w14:paraId="0C4DE6D5">
      <w:pPr>
        <w:pStyle w:val="45"/>
        <w:rPr>
          <w:rStyle w:val="49"/>
          <w:rFonts w:ascii="Times New Roman" w:hAnsi="Times New Roman" w:cs="Times New Roman"/>
          <w:b/>
          <w:bCs/>
          <w:i w:val="0"/>
          <w:iCs w:val="0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Style w:val="49"/>
          <w:rFonts w:ascii="Times New Roman" w:hAnsi="Times New Roman" w:cs="Times New Roman"/>
          <w:b/>
          <w:bCs/>
          <w:i w:val="0"/>
          <w:iCs w:val="0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OIB: 18432995340</w:t>
      </w:r>
    </w:p>
    <w:p w14:paraId="239D3EB1">
      <w:pPr>
        <w:pStyle w:val="5"/>
        <w:rPr>
          <w:rStyle w:val="49"/>
          <w:rFonts w:ascii="Times New Roman" w:hAnsi="Times New Roman" w:cs="Times New Roman"/>
          <w:b/>
          <w:bCs/>
          <w:i w:val="0"/>
          <w:iCs w:val="0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Style w:val="49"/>
          <w:rFonts w:ascii="Times New Roman" w:hAnsi="Times New Roman" w:cs="Times New Roman"/>
          <w:b/>
          <w:bCs/>
          <w:i w:val="0"/>
          <w:iCs w:val="0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RKPD: 08457</w:t>
      </w:r>
    </w:p>
    <w:p w14:paraId="627AC073">
      <w:pPr>
        <w:spacing w:after="0" w:line="276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KLASA: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400-04/26-03/01</w:t>
      </w:r>
    </w:p>
    <w:p w14:paraId="1A35E5CE">
      <w:pPr>
        <w:spacing w:after="0" w:line="276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URBROJ: 2123-28-01-26-01</w:t>
      </w:r>
    </w:p>
    <w:p w14:paraId="20BDC423">
      <w:pPr>
        <w:spacing w:after="0"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U Trnovitičkom Popovcu, 26.03.2026. godine</w:t>
      </w:r>
    </w:p>
    <w:p w14:paraId="2B1A4450">
      <w:pPr>
        <w:spacing w:line="360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</w:p>
    <w:p w14:paraId="29BB837C">
      <w:pPr>
        <w:spacing w:line="36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49724A44">
      <w:pPr>
        <w:spacing w:line="360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</w:p>
    <w:p w14:paraId="19AFFE65">
      <w:pPr>
        <w:spacing w:line="36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PRIJEDLOG GODIŠNJEG IZVJEŠĆA  O IZVRŠENJU FINANCIJSKOG PLANA  ZA </w:t>
      </w:r>
      <w:r>
        <w:rPr>
          <w:rFonts w:ascii="Times New Roman" w:hAnsi="Times New Roman" w:eastAsia="Calibri" w:cs="Times New Roman"/>
          <w:b/>
          <w:sz w:val="24"/>
          <w:szCs w:val="24"/>
          <w:u w:val="single"/>
        </w:rPr>
        <w:t>2025.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GODINU ZA OŠ TRNOVITIČKI POPOVAC</w:t>
      </w:r>
      <w:bookmarkEnd w:id="0"/>
    </w:p>
    <w:p w14:paraId="0FBF3413">
      <w:pPr>
        <w:spacing w:line="36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353D660A">
      <w:pPr>
        <w:spacing w:after="20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Temeljem članka 86. Zakona o proračunu (NN 144/2021), Pravilnika o polugodišnjem i godišnjem izvještaju o izvršenju Proračuna  i Financijskog plana (NN 65/23.) i članka 59. Statuta Osnovne škole  Trnovitički Popovac, Garešnica</w:t>
      </w:r>
      <w:r>
        <w:rPr>
          <w:rFonts w:hint="default" w:ascii="Times New Roman" w:hAnsi="Times New Roman" w:eastAsia="Times New Roman" w:cs="Times New Roman"/>
          <w:sz w:val="24"/>
          <w:szCs w:val="24"/>
          <w:lang w:val="hr-HR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Školski odbor Osnovne škole Trnovitički Popovac na sjednici održanoj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>26.03.2026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lang w:val="hr-HR"/>
        </w:rPr>
        <w:t xml:space="preserve"> g.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donosi                                                                                                                                                          </w:t>
      </w:r>
    </w:p>
    <w:p w14:paraId="0F805CC3">
      <w:pPr>
        <w:spacing w:after="200" w:line="276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4A73511F">
      <w:pPr>
        <w:spacing w:after="200" w:line="276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44FBF983">
      <w:pPr>
        <w:spacing w:after="200" w:line="276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Godišnje izvješće o izvršenju financijskog plana OŠ Trnovitički Popovac  za 2025. godinu</w:t>
      </w:r>
    </w:p>
    <w:p w14:paraId="770B1AD5">
      <w:pPr>
        <w:spacing w:after="200" w:line="276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245D3248">
      <w:pPr>
        <w:spacing w:after="200" w:line="276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119FFBF9">
      <w:pPr>
        <w:spacing w:after="200" w:line="276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Članak 1.</w:t>
      </w:r>
    </w:p>
    <w:p w14:paraId="419229B8">
      <w:pPr>
        <w:spacing w:after="20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Godišnje izvješće o izvršenju Financijskog plana OŠ Trnovitički Popovac za 2025. godinu sadrži:</w:t>
      </w:r>
    </w:p>
    <w:p w14:paraId="1F573C68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Opći dio izvršenja financijskog plana sadrži:</w:t>
      </w:r>
    </w:p>
    <w:p w14:paraId="70B51CF9">
      <w:pPr>
        <w:spacing w:after="0" w:line="240" w:lineRule="auto"/>
        <w:ind w:left="1080"/>
        <w:rPr>
          <w:rFonts w:ascii="Times New Roman" w:hAnsi="Times New Roman" w:eastAsia="Times New Roman" w:cs="Times New Roman"/>
          <w:sz w:val="24"/>
          <w:szCs w:val="24"/>
        </w:rPr>
      </w:pPr>
    </w:p>
    <w:p w14:paraId="6F256953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Sažetak Računa prihoda i rashoda i Računa financiranja</w:t>
      </w:r>
    </w:p>
    <w:p w14:paraId="09469283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Račun prihoda i rashoda</w:t>
      </w:r>
    </w:p>
    <w:p w14:paraId="736F5AB8">
      <w:pPr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Izvještaj o prihodim i rashodima prema ekonomskoj klasifikaciji</w:t>
      </w:r>
    </w:p>
    <w:p w14:paraId="11F8285A">
      <w:pPr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Izvještaj o prihodim i rashodima prema izvorima financiranja,</w:t>
      </w:r>
    </w:p>
    <w:p w14:paraId="7830C08F">
      <w:pPr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Izvještaj o rashodima prema funkcijskoj klasifikaciji</w:t>
      </w:r>
    </w:p>
    <w:p w14:paraId="0158332D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Račun financiranja</w:t>
      </w:r>
    </w:p>
    <w:p w14:paraId="2FAFF753">
      <w:pPr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Izvještaj računa financiranja prema ekonomskoj klasifikaciji,</w:t>
      </w:r>
    </w:p>
    <w:p w14:paraId="0CB00AEA">
      <w:pPr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Izvještaj računa financiranja prema izvorima financiranja</w:t>
      </w:r>
    </w:p>
    <w:p w14:paraId="589F773B">
      <w:pPr>
        <w:spacing w:after="0" w:line="240" w:lineRule="auto"/>
        <w:ind w:left="2160"/>
        <w:rPr>
          <w:rFonts w:ascii="Times New Roman" w:hAnsi="Times New Roman" w:eastAsia="Times New Roman" w:cs="Times New Roman"/>
          <w:sz w:val="24"/>
          <w:szCs w:val="24"/>
        </w:rPr>
      </w:pPr>
    </w:p>
    <w:p w14:paraId="78ADE7D0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Posebni dio izvršenja financijskog plana sadrži:</w:t>
      </w:r>
    </w:p>
    <w:p w14:paraId="42A302C2">
      <w:pPr>
        <w:spacing w:after="0" w:line="240" w:lineRule="auto"/>
        <w:ind w:left="1080"/>
        <w:rPr>
          <w:rFonts w:ascii="Times New Roman" w:hAnsi="Times New Roman" w:eastAsia="Times New Roman" w:cs="Times New Roman"/>
          <w:sz w:val="24"/>
          <w:szCs w:val="24"/>
        </w:rPr>
      </w:pPr>
    </w:p>
    <w:p w14:paraId="02ADB169">
      <w:pPr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Izvještaj po programskoj klasifikaciji – (prikaz rashoda i izdataka iskazanih po izvorima financiranja i ekonomskoj klasifikaciji, raspoređenih u programe koji se sastoje od aktivnosti i projekta).</w:t>
      </w:r>
    </w:p>
    <w:p w14:paraId="5C7BAFF5">
      <w:pPr>
        <w:spacing w:after="0" w:line="240" w:lineRule="auto"/>
        <w:ind w:left="2160"/>
        <w:rPr>
          <w:rFonts w:ascii="Times New Roman" w:hAnsi="Times New Roman" w:eastAsia="Times New Roman" w:cs="Times New Roman"/>
          <w:sz w:val="24"/>
          <w:szCs w:val="24"/>
        </w:rPr>
      </w:pPr>
    </w:p>
    <w:p w14:paraId="101A274C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Obrazloženje izvršenja financijskog plan: (čl.42. st. 2 Pravilnika)</w:t>
      </w:r>
    </w:p>
    <w:p w14:paraId="56623832">
      <w:pPr>
        <w:spacing w:after="0" w:line="240" w:lineRule="auto"/>
        <w:ind w:left="1080"/>
        <w:rPr>
          <w:rFonts w:ascii="Times New Roman" w:hAnsi="Times New Roman" w:eastAsia="Times New Roman" w:cs="Times New Roman"/>
          <w:sz w:val="24"/>
          <w:szCs w:val="24"/>
        </w:rPr>
      </w:pPr>
    </w:p>
    <w:p w14:paraId="1112A8BD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Obrazloženje općeg dijela izvještaja – isto sadrži obrazloženje ostvarenja prihoda i rashoda, primitaka i izdataka u izvještajnom razdoblju</w:t>
      </w:r>
    </w:p>
    <w:p w14:paraId="13E01495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Obrazloženje posebnog dijela izvještaja o izvršenju financijskog plana – isto sadrži obrazloženja izvršenja programa koje se daje kroz obrazloženje izvršenja aktivnosti i projekata zajedno s ciljevima koji su ostvareni provedbom programa i pokazateljima uspješnosti realizacije tih ciljeva koji se sastoje od pokazatelja učinka i pokazatelja rezultata.</w:t>
      </w:r>
    </w:p>
    <w:p w14:paraId="16825B44">
      <w:pPr>
        <w:spacing w:after="0" w:line="240" w:lineRule="auto"/>
        <w:ind w:left="1854"/>
        <w:contextualSpacing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21F40FF4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Posebni izvještaji (čl. 46. st. 2. Pravilnika)</w:t>
      </w:r>
    </w:p>
    <w:p w14:paraId="2B14CBB9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57D84801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Izvještaj o zaduživanju na domaćem i stranom tržištu novca i kapitala,</w:t>
      </w:r>
    </w:p>
    <w:p w14:paraId="1F4F395D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Izvještaj o korištenju sredstava fondova Europske unije</w:t>
      </w:r>
    </w:p>
    <w:p w14:paraId="3D5866F3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Izvještaj o danim zajmovima i potraživanjima po danim zajmovima i </w:t>
      </w:r>
    </w:p>
    <w:p w14:paraId="03723AAB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Izvještaj o stanju potraživanja i dospjelih i dospjelih obveza te stanju potencijalnih obveza po osnovi sudskih sporova</w:t>
      </w:r>
    </w:p>
    <w:p w14:paraId="5041630C">
      <w:pPr>
        <w:spacing w:after="0" w:line="240" w:lineRule="auto"/>
        <w:ind w:left="1854"/>
        <w:contextualSpacing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7781B4A6">
      <w:pPr>
        <w:tabs>
          <w:tab w:val="left" w:pos="284"/>
        </w:tabs>
        <w:spacing w:after="0" w:line="240" w:lineRule="auto"/>
        <w:rPr>
          <w:rFonts w:ascii="Times New Roman" w:hAnsi="Times New Roman" w:eastAsia="Times New Roman" w:cs="Times New Roman"/>
          <w:lang w:eastAsia="hr-HR"/>
        </w:rPr>
      </w:pPr>
    </w:p>
    <w:p w14:paraId="03CFCEF5">
      <w:pPr>
        <w:tabs>
          <w:tab w:val="left" w:pos="284"/>
        </w:tabs>
        <w:spacing w:after="0" w:line="240" w:lineRule="auto"/>
        <w:rPr>
          <w:rFonts w:ascii="Times New Roman" w:hAnsi="Times New Roman" w:eastAsia="Times New Roman" w:cs="Times New Roman"/>
          <w:lang w:eastAsia="hr-HR"/>
        </w:rPr>
      </w:pPr>
    </w:p>
    <w:p w14:paraId="56434D97">
      <w:pPr>
        <w:tabs>
          <w:tab w:val="left" w:pos="284"/>
        </w:tabs>
        <w:spacing w:after="0" w:line="240" w:lineRule="auto"/>
        <w:rPr>
          <w:rFonts w:ascii="Times New Roman" w:hAnsi="Times New Roman" w:eastAsia="Times New Roman" w:cs="Times New Roman"/>
          <w:lang w:eastAsia="hr-HR"/>
        </w:rPr>
      </w:pPr>
    </w:p>
    <w:p w14:paraId="6F0489B9">
      <w:pPr>
        <w:tabs>
          <w:tab w:val="left" w:pos="284"/>
        </w:tabs>
        <w:spacing w:after="0" w:line="240" w:lineRule="auto"/>
        <w:rPr>
          <w:rFonts w:ascii="Times New Roman" w:hAnsi="Times New Roman" w:eastAsia="Times New Roman" w:cs="Times New Roman"/>
          <w:lang w:eastAsia="hr-HR"/>
        </w:rPr>
      </w:pPr>
    </w:p>
    <w:p w14:paraId="1C245F51">
      <w:pPr>
        <w:spacing w:after="0" w:line="240" w:lineRule="auto"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lang w:eastAsia="hr-HR"/>
        </w:rPr>
        <w:t xml:space="preserve">      </w:t>
      </w:r>
    </w:p>
    <w:p w14:paraId="3A69697D">
      <w:pPr>
        <w:spacing w:after="200" w:line="276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Članak 2.</w:t>
      </w:r>
    </w:p>
    <w:p w14:paraId="7900A9B0">
      <w:pPr>
        <w:spacing w:after="20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Donosi se Godišnje izvješće o izvršenju financijskog plana za 2025. godinu kako slijedi:</w:t>
      </w:r>
    </w:p>
    <w:p w14:paraId="297AB781">
      <w:pPr>
        <w:spacing w:line="36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63DE9F5C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eastAsia="Calibri" w:cs="Times New Roman"/>
          <w:b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b/>
          <w:sz w:val="24"/>
          <w:szCs w:val="24"/>
          <w:u w:val="single"/>
        </w:rPr>
        <w:t>OPĆI DIO PRORAČUNA</w:t>
      </w:r>
    </w:p>
    <w:p w14:paraId="6E9481E8">
      <w:pPr>
        <w:spacing w:line="360" w:lineRule="auto"/>
        <w:ind w:left="360"/>
        <w:contextualSpacing/>
        <w:jc w:val="both"/>
        <w:rPr>
          <w:rFonts w:ascii="Times New Roman" w:hAnsi="Times New Roman" w:eastAsia="Calibri" w:cs="Times New Roman"/>
          <w:b/>
          <w:sz w:val="24"/>
          <w:szCs w:val="24"/>
          <w:u w:val="single"/>
        </w:rPr>
      </w:pPr>
    </w:p>
    <w:p w14:paraId="52489A4A">
      <w:pPr>
        <w:numPr>
          <w:ilvl w:val="1"/>
          <w:numId w:val="3"/>
        </w:numPr>
        <w:spacing w:line="360" w:lineRule="auto"/>
        <w:contextualSpacing/>
        <w:jc w:val="both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  <w:t xml:space="preserve"> SAŽETAK RAČUNA PRIHODA I RASHODA I RAČUN FINANCIRANJA  - OPĆEG DIJELA</w:t>
      </w:r>
    </w:p>
    <w:p w14:paraId="4653F035">
      <w:pPr>
        <w:spacing w:line="360" w:lineRule="auto"/>
        <w:ind w:left="36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1D330D9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Iz sažetka Računa prihoda i rashoda vidljivo je da su u izvještajnom razdoblju ostvareni ukupni prihodi i primici u iznosu od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741.067,15 </w:t>
      </w:r>
      <w:r>
        <w:rPr>
          <w:rFonts w:ascii="Times New Roman" w:hAnsi="Times New Roman" w:cs="Times New Roman"/>
          <w:b/>
          <w:bCs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 xml:space="preserve">, te realizirani ukupni rashodi i izdaci u iznosu od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789.979,02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  te je rezultat izvještajnog razdoblja manjak prihoda u iznosu od  </w:t>
      </w:r>
      <w:r>
        <w:rPr>
          <w:rFonts w:ascii="Times New Roman" w:hAnsi="Times New Roman" w:cs="Times New Roman"/>
          <w:b/>
          <w:bCs/>
          <w:sz w:val="24"/>
          <w:szCs w:val="24"/>
        </w:rPr>
        <w:t>-55.944,09 eura.</w:t>
      </w:r>
      <w:r>
        <w:rPr>
          <w:rFonts w:ascii="Times New Roman" w:hAnsi="Times New Roman" w:cs="Times New Roman"/>
          <w:sz w:val="24"/>
          <w:szCs w:val="24"/>
        </w:rPr>
        <w:t xml:space="preserve"> Preneseni rezultat poslovanja - višak  iz 2024. godine  u 2025. godinu iznosi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8.993,79 </w:t>
      </w:r>
      <w:r>
        <w:rPr>
          <w:rFonts w:ascii="Times New Roman" w:hAnsi="Times New Roman" w:cs="Times New Roman"/>
          <w:sz w:val="24"/>
          <w:szCs w:val="24"/>
        </w:rPr>
        <w:t xml:space="preserve">eura, te je ukupni rezultat manjka u iznosu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od -55.944,09 eura.</w:t>
      </w:r>
    </w:p>
    <w:p w14:paraId="4A9D9972">
      <w:pPr>
        <w:rPr>
          <w:rFonts w:ascii="Times New Roman" w:hAnsi="Times New Roman" w:eastAsia="Calibri" w:cs="Times New Roman"/>
          <w:sz w:val="24"/>
          <w:szCs w:val="24"/>
        </w:rPr>
      </w:pPr>
    </w:p>
    <w:p w14:paraId="1B1495B7">
      <w:pPr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Uspoređujući tekuće podatke s podacima za  isto razdoblje prošle proračunske godine vidljivi su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više iskazani rashodi, a  prvenstveno se odnose na plaće školskih ustanova budući da su novim Pravilnikom o računovodstvu ukinuti kontinuirani rashodi na podskupini 193. Plaća i 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materijalna prava zaposlenika evidentiraju se za svaki mjesec sa posljednjim danom mjeseca, za siječanj 2025. sa 31.12.2025., za veljaču 2025 sa 28.2.2025., a plaća za prosinac 2025. sa 31.12.2025. godine.  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Školske ustanove u 2025. godini trebaju imati evidentiranih 13 rashoda plaće, a 12 prihoda iz Državnog proračuna. Temeljem toga iskazan je manjak prihoda na 92221 po izvoru financiranja IF 5 pomoći iz Državnog proračuna – MZO. </w:t>
      </w:r>
    </w:p>
    <w:p w14:paraId="7FC04526">
      <w:pPr>
        <w:rPr>
          <w:rFonts w:eastAsia="Calibri"/>
        </w:rPr>
      </w:pPr>
    </w:p>
    <w:tbl>
      <w:tblPr>
        <w:tblStyle w:val="12"/>
        <w:tblW w:w="460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6"/>
      </w:tblGrid>
      <w:tr w14:paraId="79859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47DA5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12"/>
              <w:tblW w:w="12892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872"/>
              <w:gridCol w:w="1862"/>
              <w:gridCol w:w="1550"/>
              <w:gridCol w:w="1324"/>
              <w:gridCol w:w="1116"/>
              <w:gridCol w:w="709"/>
              <w:gridCol w:w="527"/>
            </w:tblGrid>
            <w:tr w14:paraId="6314166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5" w:hRule="atLeast"/>
              </w:trPr>
              <w:tc>
                <w:tcPr>
                  <w:tcW w:w="1239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A8F06BB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Izvještaj o izvršenju proračuna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C01FB58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  <w:tr w14:paraId="2EBD429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1" w:hRule="atLeast"/>
              </w:trPr>
              <w:tc>
                <w:tcPr>
                  <w:tcW w:w="1239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4ACCA3C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Za razdoblje od 01.01.2025. do 31.12.2025.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3D71E96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</w:tr>
            <w:tr w14:paraId="104B3D9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1" w:hRule="atLeast"/>
              </w:trPr>
              <w:tc>
                <w:tcPr>
                  <w:tcW w:w="1239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DAFD254">
                  <w:pPr>
                    <w:spacing w:after="24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 xml:space="preserve">      Izvještaja o izvršenju financijskog plana za razdoblje 01.01.2025. – 31.12.2025.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D249A96">
                  <w:pPr>
                    <w:spacing w:after="24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</w:tr>
            <w:tr w14:paraId="4B49F27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1" w:hRule="atLeast"/>
              </w:trPr>
              <w:tc>
                <w:tcPr>
                  <w:tcW w:w="5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</w:tcPr>
                <w:p w14:paraId="341A3879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Račun / opis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</w:tcPr>
                <w:p w14:paraId="6CF54389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Izvršenje 2024.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</w:tcPr>
                <w:p w14:paraId="182CC6D9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Rebalans 2025.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</w:tcPr>
                <w:p w14:paraId="08D531DA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Izvršenje 2025.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</w:tcPr>
                <w:p w14:paraId="75E62274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Indeks  3/1</w:t>
                  </w:r>
                </w:p>
              </w:tc>
              <w:tc>
                <w:tcPr>
                  <w:tcW w:w="11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</w:tcPr>
                <w:p w14:paraId="18C4A711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Indeks  3/2</w:t>
                  </w:r>
                </w:p>
              </w:tc>
            </w:tr>
            <w:tr w14:paraId="6DE90D7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1" w:hRule="atLeast"/>
              </w:trPr>
              <w:tc>
                <w:tcPr>
                  <w:tcW w:w="5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</w:tcPr>
                <w:p w14:paraId="6EE6CCE3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  <w:t>A. RAČUN PRIHODA I RASHODA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</w:tcPr>
                <w:p w14:paraId="274F19A0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  <w:t>1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</w:tcPr>
                <w:p w14:paraId="2096DE07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  <w:t>2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</w:tcPr>
                <w:p w14:paraId="56D07048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  <w:t>3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</w:tcPr>
                <w:p w14:paraId="15706DC6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  <w:t>4</w:t>
                  </w:r>
                </w:p>
              </w:tc>
              <w:tc>
                <w:tcPr>
                  <w:tcW w:w="11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</w:tcPr>
                <w:p w14:paraId="153002D3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  <w:t>5</w:t>
                  </w:r>
                </w:p>
              </w:tc>
            </w:tr>
            <w:tr w14:paraId="696683C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1" w:hRule="atLeast"/>
              </w:trPr>
              <w:tc>
                <w:tcPr>
                  <w:tcW w:w="58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0B6DD56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6 Prihodi poslovanja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255E1D1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646.524,20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3C4E3E5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855.840,30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367A148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741.067,15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9A31FDE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114,62%</w:t>
                  </w:r>
                </w:p>
              </w:tc>
              <w:tc>
                <w:tcPr>
                  <w:tcW w:w="11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20A8A41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86,59%</w:t>
                  </w:r>
                </w:p>
              </w:tc>
            </w:tr>
            <w:tr w14:paraId="6365A72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1" w:hRule="atLeast"/>
              </w:trPr>
              <w:tc>
                <w:tcPr>
                  <w:tcW w:w="58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CDB456A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7 Prihodi od prodaje nefinancijske imovine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302BA3E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0,00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AAFA1FC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6.450,00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EE602A1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6.450,00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8FFE2A2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0,00%</w:t>
                  </w:r>
                </w:p>
              </w:tc>
              <w:tc>
                <w:tcPr>
                  <w:tcW w:w="11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BA63C56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100,00%</w:t>
                  </w:r>
                </w:p>
              </w:tc>
            </w:tr>
            <w:tr w14:paraId="519FC54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1" w:hRule="atLeast"/>
              </w:trPr>
              <w:tc>
                <w:tcPr>
                  <w:tcW w:w="58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DC96871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 xml:space="preserve"> UKUPNI PRIHODI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2B88D85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646.524,20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D19F252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862.290,30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77206D0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747.517,15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C7C16ED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115,62%</w:t>
                  </w:r>
                </w:p>
              </w:tc>
              <w:tc>
                <w:tcPr>
                  <w:tcW w:w="11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F88793C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86,69%</w:t>
                  </w:r>
                </w:p>
              </w:tc>
            </w:tr>
            <w:tr w14:paraId="1352E8A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5" w:hRule="atLeast"/>
              </w:trPr>
              <w:tc>
                <w:tcPr>
                  <w:tcW w:w="58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960A78F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3 Rashodi poslovanja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C090693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649.098,63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14DDEFD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850.437,87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370627B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789.979,02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97EE8F7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121,70%</w:t>
                  </w:r>
                </w:p>
              </w:tc>
              <w:tc>
                <w:tcPr>
                  <w:tcW w:w="11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4BC353C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92,89%</w:t>
                  </w:r>
                </w:p>
              </w:tc>
            </w:tr>
            <w:tr w14:paraId="604EE83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1" w:hRule="atLeast"/>
              </w:trPr>
              <w:tc>
                <w:tcPr>
                  <w:tcW w:w="58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EB549A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4 Rashodi za nabavu nefinancijske imovine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BD781D5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6.419,36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59C8D16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14.470,00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1DD747C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13.482,22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7CA9DAD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210,02%</w:t>
                  </w:r>
                </w:p>
              </w:tc>
              <w:tc>
                <w:tcPr>
                  <w:tcW w:w="11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30FCD97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93,17%</w:t>
                  </w:r>
                </w:p>
              </w:tc>
            </w:tr>
            <w:tr w14:paraId="1C3FBFC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1" w:hRule="atLeast"/>
              </w:trPr>
              <w:tc>
                <w:tcPr>
                  <w:tcW w:w="58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E2FF91F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 xml:space="preserve"> UKUPNI RASHODI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175045D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655.517,99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1351F0E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864.907,87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DF52991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803.461,24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1484C1D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122,57%</w:t>
                  </w:r>
                </w:p>
              </w:tc>
              <w:tc>
                <w:tcPr>
                  <w:tcW w:w="11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D9C9D00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92,90%</w:t>
                  </w:r>
                </w:p>
              </w:tc>
            </w:tr>
            <w:tr w14:paraId="0406020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1" w:hRule="atLeast"/>
              </w:trPr>
              <w:tc>
                <w:tcPr>
                  <w:tcW w:w="58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4ACE04D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 xml:space="preserve"> VIŠAK / MANJAK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725CDDB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-8.993,79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05702E7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-2.617,57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5174889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-55.944,09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94689D5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622,03%</w:t>
                  </w:r>
                </w:p>
              </w:tc>
              <w:tc>
                <w:tcPr>
                  <w:tcW w:w="11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22296F6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2137,25%</w:t>
                  </w:r>
                </w:p>
              </w:tc>
            </w:tr>
            <w:tr w14:paraId="7B4585C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1" w:hRule="atLeast"/>
              </w:trPr>
              <w:tc>
                <w:tcPr>
                  <w:tcW w:w="5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</w:tcPr>
                <w:p w14:paraId="7588BC41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  <w:t>B. RAČUN ZADUŽIVANJA / FINANCIRANJA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</w:tcPr>
                <w:p w14:paraId="19AB0829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</w:tcPr>
                <w:p w14:paraId="5164CF81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</w:tcPr>
                <w:p w14:paraId="23797410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</w:tcPr>
                <w:p w14:paraId="05664862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1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</w:tcPr>
                <w:p w14:paraId="3FF37E6A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542E682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1" w:hRule="atLeast"/>
              </w:trPr>
              <w:tc>
                <w:tcPr>
                  <w:tcW w:w="58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52A9C0E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8 Primici od financijske imovine i zaduživanja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EB1A0B9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0,00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F6FB8AB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0,00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C0C3B55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0,00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C4D0319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1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17C9A0A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6B26CB0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1" w:hRule="atLeast"/>
              </w:trPr>
              <w:tc>
                <w:tcPr>
                  <w:tcW w:w="58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35F2140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5 Izdaci za financijsku imovinu i otplate zajmova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38B4FBE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0,00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27F0E67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0,00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F587236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0,00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F2277EE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1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85FB81B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4600222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1" w:hRule="atLeast"/>
              </w:trPr>
              <w:tc>
                <w:tcPr>
                  <w:tcW w:w="58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A48E3D4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 xml:space="preserve"> NETO ZADUŽIVANJE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9590CB6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0,00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8499403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0,00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9BFEE29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0,00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3208824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0,00%</w:t>
                  </w:r>
                </w:p>
              </w:tc>
              <w:tc>
                <w:tcPr>
                  <w:tcW w:w="11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213A07A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0,00%</w:t>
                  </w:r>
                </w:p>
              </w:tc>
            </w:tr>
            <w:tr w14:paraId="715D0FF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1" w:hRule="atLeast"/>
              </w:trPr>
              <w:tc>
                <w:tcPr>
                  <w:tcW w:w="58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E2B87CB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 xml:space="preserve"> UKUPNI DONOS VIŠKA / MANJKA IZ PRETHODNE(IH) GODINA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7053BC2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0,00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ED2401D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0,00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2F2930B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0,00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EFFE629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1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A2D9293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0C2897D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1" w:hRule="atLeast"/>
              </w:trPr>
              <w:tc>
                <w:tcPr>
                  <w:tcW w:w="58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A39FBD4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 xml:space="preserve"> VIŠAK / MANJAK IZ PRETHODNE(IH) GODINE KOJI ĆE SE POKRITI / RASPOREDITI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D7EB4FB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0,00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0F1C72B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2.617,57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6728920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0,00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303558F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0,00%</w:t>
                  </w:r>
                </w:p>
              </w:tc>
              <w:tc>
                <w:tcPr>
                  <w:tcW w:w="11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1F62CFB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0,00%</w:t>
                  </w:r>
                </w:p>
              </w:tc>
            </w:tr>
            <w:tr w14:paraId="3AFAA09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1" w:hRule="atLeast"/>
              </w:trPr>
              <w:tc>
                <w:tcPr>
                  <w:tcW w:w="5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</w:tcPr>
                <w:p w14:paraId="0C54DF82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  <w:t>VIŠAK / MANJAK + NETO ZADUŽIVANJE / FINANCIRANJE + KORIŠTENO U PRETHODNIM GODINAMA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</w:tcPr>
                <w:p w14:paraId="2F0F22A5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</w:tcPr>
                <w:p w14:paraId="72B0D20E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</w:tcPr>
                <w:p w14:paraId="0477532F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</w:tcPr>
                <w:p w14:paraId="70BEDB5B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1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</w:tcPr>
                <w:p w14:paraId="64F2357B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473AD82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1" w:hRule="atLeast"/>
              </w:trPr>
              <w:tc>
                <w:tcPr>
                  <w:tcW w:w="587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BF00385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 xml:space="preserve"> REZULTAT GODINE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1C3DB6A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-8.993,79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1C519AB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0,00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1769CC1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-55.944,09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E684440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622,03%</w:t>
                  </w:r>
                </w:p>
              </w:tc>
              <w:tc>
                <w:tcPr>
                  <w:tcW w:w="11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10EFE33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0,00%</w:t>
                  </w:r>
                </w:p>
              </w:tc>
            </w:tr>
          </w:tbl>
          <w:p w14:paraId="3782F9AE">
            <w:pPr>
              <w:rPr>
                <w:rFonts w:ascii="Times New Roman" w:hAnsi="Times New Roman" w:eastAsia="Times New Roman" w:cs="Times New Roman"/>
                <w:b/>
                <w:bCs/>
                <w:lang w:eastAsia="hr-HR"/>
              </w:rPr>
            </w:pPr>
          </w:p>
        </w:tc>
      </w:tr>
    </w:tbl>
    <w:p w14:paraId="162D6E0B">
      <w:pPr>
        <w:spacing w:after="200" w:line="276" w:lineRule="auto"/>
        <w:jc w:val="both"/>
        <w:rPr>
          <w:rFonts w:ascii="Times New Roman" w:hAnsi="Times New Roman" w:eastAsia="Times New Roman" w:cs="Times New Roman"/>
        </w:rPr>
      </w:pPr>
    </w:p>
    <w:p w14:paraId="67E34DF9">
      <w:pPr>
        <w:spacing w:line="36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16332938">
      <w:pPr>
        <w:numPr>
          <w:ilvl w:val="1"/>
          <w:numId w:val="3"/>
        </w:numPr>
        <w:spacing w:line="360" w:lineRule="auto"/>
        <w:contextualSpacing/>
        <w:jc w:val="both"/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u w:val="single"/>
        </w:rPr>
        <w:t xml:space="preserve"> RAČUN PRIHODA I RASHODA </w:t>
      </w:r>
    </w:p>
    <w:p w14:paraId="43C10211">
      <w:pPr>
        <w:spacing w:line="360" w:lineRule="auto"/>
        <w:ind w:left="36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5E790CE8">
      <w:pPr>
        <w:spacing w:line="36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Ukupni prihodi i rashodi izvještajnog razdoblja navedeni su u  Računu prihoda i rashoda, dok za Račun financiranja nema nikakvih podataka s obzirom da škola nije imala nikakve poslovne promjene za izvještajno razdoblje. </w:t>
      </w:r>
    </w:p>
    <w:p w14:paraId="64F10C1A">
      <w:pPr>
        <w:spacing w:line="36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Prihodi i rashodi se u Računu prihoda i rashoda prikazuju prema ekonomskoj klasifikaciji (računi računskog plana proračuna) i prema izvorima financiranja (propisane skupine vrste prihoda), a rashodi se, uz navedene klasifikacije prikazuju (računi računskog plana proračuna) i prema funkcijskoj klasifikaciji. </w:t>
      </w:r>
    </w:p>
    <w:p w14:paraId="0E6A29E6">
      <w:pPr>
        <w:spacing w:line="36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Podaci navedeni u Općem dijelu proračuna Škole su zbirni (obuhvaćaju sve prihode i rashode Škole). Detaljniji prikaz rashoda i izdataka (po korisnicima, glavama, aktivnostima) nalazi se u Posebnom dijelu proračuna te će biti također obrazloženi. </w:t>
      </w:r>
    </w:p>
    <w:tbl>
      <w:tblPr>
        <w:tblStyle w:val="12"/>
        <w:tblpPr w:leftFromText="180" w:rightFromText="180" w:horzAnchor="page" w:tblpX="1" w:tblpY="-1410"/>
        <w:tblW w:w="316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0"/>
      </w:tblGrid>
      <w:tr w14:paraId="45628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D617FA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sz w:val="28"/>
                <w:szCs w:val="28"/>
                <w:lang w:eastAsia="hr-HR"/>
              </w:rPr>
            </w:pPr>
          </w:p>
        </w:tc>
      </w:tr>
    </w:tbl>
    <w:tbl>
      <w:tblPr>
        <w:tblStyle w:val="12"/>
        <w:tblW w:w="6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9"/>
        <w:gridCol w:w="269"/>
        <w:gridCol w:w="270"/>
        <w:gridCol w:w="270"/>
        <w:gridCol w:w="273"/>
        <w:gridCol w:w="72"/>
        <w:gridCol w:w="164"/>
        <w:gridCol w:w="75"/>
      </w:tblGrid>
      <w:tr w14:paraId="32615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pct"/>
          <w:trHeight w:val="300" w:hRule="atLeast"/>
        </w:trPr>
        <w:tc>
          <w:tcPr>
            <w:tcW w:w="45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130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12"/>
              <w:tblW w:w="12859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585"/>
              <w:gridCol w:w="1296"/>
              <w:gridCol w:w="1340"/>
              <w:gridCol w:w="1406"/>
              <w:gridCol w:w="1116"/>
              <w:gridCol w:w="517"/>
              <w:gridCol w:w="599"/>
            </w:tblGrid>
            <w:tr w14:paraId="260D7D2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22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C23CA7E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Prihodi i rashodi prema ekonomskoj klasifikaciji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41C203C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  <w:tr w14:paraId="4D5018D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22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E883050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Za razdoblje od 01.01.2025. do 31.12.2025.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9B26EC3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</w:tr>
            <w:tr w14:paraId="65996CA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22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4D6B107">
                  <w:pPr>
                    <w:spacing w:after="24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 xml:space="preserve">      Izvještaja o izvršenju financijskog plana za razdoblje 01.01.2025. – 31.12.2025.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B520BC0">
                  <w:pPr>
                    <w:spacing w:after="24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</w:tr>
            <w:tr w14:paraId="502AB04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</w:tcPr>
                <w:p w14:paraId="252D6701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Račun / opis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</w:tcPr>
                <w:p w14:paraId="59D55579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Izvršenje 2024.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</w:tcPr>
                <w:p w14:paraId="683CE111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Rebalans 2025.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</w:tcPr>
                <w:p w14:paraId="0293286A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Izvršenje 2025.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</w:tcPr>
                <w:p w14:paraId="628218D0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Indeks  3/1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</w:tcPr>
                <w:p w14:paraId="33FEC725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Indeks  3/2</w:t>
                  </w:r>
                </w:p>
              </w:tc>
            </w:tr>
            <w:tr w14:paraId="341D453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</w:tcPr>
                <w:p w14:paraId="10B98BD5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  <w:t>A. RAČUN PRIHODA I RASHODA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</w:tcPr>
                <w:p w14:paraId="39361D68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  <w:t>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</w:tcPr>
                <w:p w14:paraId="6C12ED01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  <w:t>2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</w:tcPr>
                <w:p w14:paraId="2D1B317B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  <w:t>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</w:tcPr>
                <w:p w14:paraId="074607BD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  <w:t>4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</w:tcPr>
                <w:p w14:paraId="24A39F26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  <w:t>5</w:t>
                  </w:r>
                </w:p>
              </w:tc>
            </w:tr>
            <w:tr w14:paraId="68043C9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1F4B1E8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6 Prihodi poslovanja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359FF35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646.524,20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EA03347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855.840,30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2DBE5E9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741.067,15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910018C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  <w:p w14:paraId="561832E5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  <w:p w14:paraId="79656FA0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  <w:p w14:paraId="437857AB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AC80F6A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86,59%</w:t>
                  </w:r>
                </w:p>
              </w:tc>
            </w:tr>
            <w:tr w14:paraId="003B161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596041E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63 Pomoći iz inozemstva i od subjekata unutar općeg proračuna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728A566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594.308,05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D5E243B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760.725,64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FA0ADAC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653.540,32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23368D8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109,97%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949D346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85,91%</w:t>
                  </w:r>
                </w:p>
              </w:tc>
            </w:tr>
            <w:tr w14:paraId="7F797FD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5CB859C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636 Pomoći proračunskim korisnicima iz proračuna koji im nije nadležan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BD1AB49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587.800,97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5A4C9E3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DE1F669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623.896,21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0B6F807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106,14%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656153D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74EF959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329CA78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6361 Tekuće pomoći proračunskim korisnicima iz proračuna koji im nije nadležan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5495183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585.353,86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8C8C212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8C9D7DA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618.556,68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26A7939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105,67%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9B94DEF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6563989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64A1ABF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6362 Kapitalne pomoći proračunskim korisnicima iz proračuna koji im nije nadležan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3F0CC0F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2.447,11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7D1178B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B80FCE6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5.339,53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E72CF61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218,20%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58AB58B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53A6DA9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8E2E0CE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639 Prijenosi između proračunskih korisnika istog proračuna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2D71EE4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6.507,08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1C90BC9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8D5FAB4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29.644,11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3FFBFAE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455,57%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5694C75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26EDDE2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31D2554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6391 Tekući prijenosi između proračunskih korisnika istog proračuna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02DEA1F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976,06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C7B829A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94E1187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4.383,47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303621A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449,10%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3D7553C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39980A4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E713619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6393 Tekući prijenosi između proračunskih korisnika istog proračuna temeljem prijenosa EU sredstava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8351714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5.531,02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7C3245F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4571CA4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25.260,64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CF2880A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456,71%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F598D8C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075277A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8CE23A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65 Prihodi od upravnih i administrativnih pristojbi, pristojbi po posebnim propisima i naknada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73A6E72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84,71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7ABEEC5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0,00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9F3CFDC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97A1207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0,00%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B12479E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78CD7E9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1C41F74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652 Prihodi po posebnim propisima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BF74EF3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84,71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99CA7C2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9DC8209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B7574D4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0,00%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40FAF86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1CE79A9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E7E820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6526 Ostali nespomenuti prihodi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64F4DA3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84,71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B62533C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62009A6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61F11E0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0,00%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0FD9FC9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29FDF1C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C227203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66 Prihodi od prodaje proizvoda i robe te pruženih usluga, prihodi od donacija te povrati po protestira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07CDCA8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199,00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129E921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500,00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FE17780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550,00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7B21B2E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276,38%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6C97798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110,00%</w:t>
                  </w:r>
                </w:p>
              </w:tc>
            </w:tr>
            <w:tr w14:paraId="1402967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E3197B2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663 Donacije od pravnih i fizičkih osoba izvan općeg proračuna te povrat donacija i kapitalnih pomoći po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F953BD1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199,00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B248496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2FF4929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550,00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6A65522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276,38%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61CA56A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2E06AAF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2544873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6631 Tekuće donacije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66C341A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199,00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017987E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4420BD0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366,00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4CC1617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183,92%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4781692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23A7232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0D8B9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6632 Kapitalne donacije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54FE2DF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4BF5A49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BF74AC2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184,00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8FBBCB6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0,00%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C83497E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1C0B566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DFCEB88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67 Prihodi iz nadležnog proračuna i od HZZO-a temeljem ugovornih obveza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AE4A21D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51.932,44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02C06FB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94.614,66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41499DB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86.976,83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55F5C1F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167,48%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65DEAF3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91,93%</w:t>
                  </w:r>
                </w:p>
              </w:tc>
            </w:tr>
            <w:tr w14:paraId="2C0B72E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9FD8281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671 Prihodi iz nadležnog proračuna za financiranje redovne djelatnosti proračunskih korisnika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D8482B5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51.932,44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F970656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FDAEE01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86.976,83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CE97142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167,48%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2AAC319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69239E9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E447D3C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6711 Prihodi iz nadležnog proračuna za financiranje rashoda poslovanja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48534CC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51.932,44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5475351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C544921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84.044,93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88656D2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161,84%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4BD9C58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287D923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6877FF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6712 Prihodi iz nadležnog proračuna za financiranje rashoda za nabavu nefinancijske imovine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744E54B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91D61C9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73D394E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2.931,90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2CC44A5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0,00%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1724994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08B8345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45F7E4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7 Prihodi od prodaje nefinancijske imovine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E7C6760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59691D5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6.450,00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C658EEB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6.450,00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F288E7C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0,00%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1EEFEF7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100,00%</w:t>
                  </w:r>
                </w:p>
              </w:tc>
            </w:tr>
            <w:tr w14:paraId="7B2D719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DBD4CBF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72 Prihodi od prodaje proizvedene dugotrajne imovine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235EC05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9AC2ADF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6.450,00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CF5898E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6.450,00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2AABD37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0,00%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B29BC66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100,00%</w:t>
                  </w:r>
                </w:p>
              </w:tc>
            </w:tr>
            <w:tr w14:paraId="3863C85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96B9436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721 Prihodi od prodaje građevinskih objekata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F2193E3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633551D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A5517B9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6.450,00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D7BD40B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0,00%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282A0E9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289E347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7086B58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7212 Poslovni objekti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90AF758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4BFC5C8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C136931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6.450,00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FB746FA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0,00%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52ADE48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37AF136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850926D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3 Rashodi poslovanja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60E3278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649.098,63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9B2FB64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850.437,87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262DDFB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789.979,02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5EAB7EF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121,70%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89F05D1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92,89%</w:t>
                  </w:r>
                </w:p>
              </w:tc>
            </w:tr>
            <w:tr w14:paraId="3DC9644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287D5D1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31 Rashodi za zaposlene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022A1BF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553.518,99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BA3E8AB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729.717,00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A219827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691.108,55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5D6D433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124,86%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D97A607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94,71%</w:t>
                  </w:r>
                </w:p>
              </w:tc>
            </w:tr>
            <w:tr w14:paraId="4527885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21832C8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311 Plaće (Bruto)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56117B2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458.338,85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8D6D704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50375A5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576.588,55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0C4EF77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125,80%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E238EBB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03B4759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8A6DE88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3111 Plaće za redovan rad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4B3C838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458.338,85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014EAC2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D7EC2DC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576.588,55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306361B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125,80%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0568EE3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78AC45A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D0F83CF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312 Ostali rashodi za zaposlene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7407C43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21.701,97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FEBC493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2E0F1A7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21.579,49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AA35A9F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99,44%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7D8867D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422D356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3F8BBCA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3121 Ostali rashodi za zaposlene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848D6C6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21.701,97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D645215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CADB5B0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21.579,49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F1FF469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99,44%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7F020F6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20740B7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B66F840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313 Doprinosi na plaće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84E99CD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73.478,17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A6F0C31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133688D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92.940,51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C3EBE45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126,49%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E1616C3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0351F51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EE77DF0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3132 Doprinosi za obvezno zdravstveno osiguranje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1D72725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73.478,17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60590CF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E910AEC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92.940,51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D5CE2A3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126,49%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F6F7E6D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149B9CA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A333C01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32 Materijalni rashodi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A91E05D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90.963,49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9590CD9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118.320,87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84EE276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98.732,56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552857C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108,54%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9D7BDDC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83,44%</w:t>
                  </w:r>
                </w:p>
              </w:tc>
            </w:tr>
            <w:tr w14:paraId="29C0BDA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0D4A20F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321 Naknade troškova zaposlenima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859DD8F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32.769,92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A95950F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7843FAF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36.275,23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78BF13E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110,70%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EB2BB1A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2D9479C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2383DAE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3211 Službena putovanja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2A314C7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3.670,22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560E497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12E6DF0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3.297,41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D3C7E67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89,84%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4CA3D0B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4A6CDA2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410BCA2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3212 Naknade za prijevoz, za rad na terenu i odvojeni život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1215791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28.967,70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728F871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9CFEBAD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32.532,32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891557E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112,31%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A89902D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0415989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CFAC34B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3213 Stručno usavršavanje zaposlenika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B22F102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90,00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684AEA0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B2BDBE1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400,00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C9F49F0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444,44%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5E4581F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16D2E92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B8BD84F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3214 Ostale naknade troškova zaposlenima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EF6276A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42,00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452E9BE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BDE0EDE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45,50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0ED2341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108,33%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46E4ED5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15C0785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447DB68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322 Rashodi za materijal i energiju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3B8F4E1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36.875,50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9973C3F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9EF14EE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41.468,52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402B258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112,46%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680C98A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4D584B4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3D681B2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3221 Uredski materijal i ostali materijalni rashodi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73A5172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5.270,72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3535CB5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0183A83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5.869,66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C897442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111,36%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03DC917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6466E79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F4CA70D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3222 Materijal i sirovine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AB189C5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15.559,11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7FF2190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1B7405E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17.386,03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E2D32AF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111,74%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6FE49EE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6C34BC5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ACF1AD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3223 Energija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6459088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12.898,68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5C696DC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E964D83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16.636,85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7288165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128,98%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7F8BB43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58E32BB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E29A4D4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3224 Materijal i dijelovi za tekuće i investicijsko održavanje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EA5296A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830,50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1329D88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DD20B9A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573,19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E13D854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69,02%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A5EFB7F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6AA9DD7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E114A53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3225 Sitni inventar i autogume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85D1E22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2.206,91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759B8DF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8161788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1.002,79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291920C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45,44%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59CC7CE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134A5ED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1A1D77B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3227 Službena, radna i zaštitna odjeća i obuća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8D43479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109,58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FEDAE91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C4EDBBF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8511DE2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0,00%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AF4255E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65B19E6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7243F56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323 Rashodi za usluge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49E7DB1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16.697,37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F48B2A9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2FAE28C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15.638,76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DD1F6F1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93,66%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AFB4C7A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5EBD065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A163366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3231 Usluge telefona, interneta, pošte i prijevoza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0BEBE6C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4.011,24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09C246D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12E58B7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3.377,29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A0E4CA1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84,20%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19EA8C3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3A17018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4AA59EF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3232 Usluge tekućeg i investicijskog  održavanja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648DD1F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4.589,32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457CA0D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6EF1BC2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2.787,45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E089C73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60,74%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B669961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5261191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FA218A5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3233 Usluge promidžbe i informiranja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89836CD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383,72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27B2D89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A8EE384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6BB3DCE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0,00%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83EF59B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51EE1F2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20D7D9F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3234 Komunalne usluge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A9921EB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1.489,66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FB6F03D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82B3306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1.748,17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C511F02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117,35%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F1F618C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5573745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72F3A6C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3235 Zakupnine i najamnine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9E10DBD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232,26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9D8D098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DC73541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232,26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E52D6E0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100,00%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B0A4E86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66BC605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942618E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3236 Zdravstvene i veterinarske usluge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2A5506B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974,28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B0AC573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745CFE8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2.221,68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C45A5F6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228,03%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6FCAE6D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25FD791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3C8D42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3237 Intelektualne i osobne usluge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A7FC13F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762,50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2256901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039FA0A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575,00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B3A580E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75,41%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850FCC3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46916CB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81A4BCF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3238 Računalne usluge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3DAF460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4.254,39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1DDFF36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C9489AB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4.696,91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97230CC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110,40%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CC6ED7C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6A152CF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4037015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324 Naknade troškova osobama izvan radnog odnosa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2EFAECC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80,62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011816E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A9F3114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82A971E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0,00%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4F44558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1ADB592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969E993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3241 Naknade troškova osobama izvan radnog odnosa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F3285F0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80,62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0494AB6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6C41225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AF8C9BE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0,00%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5604F9F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3DF06F6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BF9326B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329 Ostali nespomenuti rashodi poslovanja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210249D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4.540,08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0596AAF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15E98A3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5.350,05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5126F9E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117,84%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F50E866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45188E7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BEE1D1A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3292 Premije osiguranja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8DF5D1E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326,78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C04063C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17030CB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801,17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80CC579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245,17%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D0071BF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393023D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A1E629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3293 Reprezentacija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AB92241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994,00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B640AEE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80414D8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1.665,44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FA067C6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167,55%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7BA17CE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3CC2D52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6DC89AA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3294 Članarine i norme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599F0F5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228,09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DBDDBAC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7A101D7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260,00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6D08354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113,99%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84AE86A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3933722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977AD7B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3295 Pristojbe i naknade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F4714A3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2.280,36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4EF7999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218A7E3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2.623,44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6EDB058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115,04%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792E3A1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42CDD37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5AF13C5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3299 Ostali nespomenuti rashodi poslovanja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89618A0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710,85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13B8479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355E157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0B26FBF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0,00%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8759B26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7B8C06B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D35CA0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34 Financijski rashodi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39453EC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C64556F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50,00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02E4EDB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B93DEA2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0,00%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2D0B3BB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29B6F6E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5E99482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37 Naknade građanima i kućanstvima na temelju osiguranja i druge naknade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CF321C2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3.110,87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662E3DA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2.050,00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ACBC38A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3,11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6195875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0,10%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5633361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0,15%</w:t>
                  </w:r>
                </w:p>
              </w:tc>
            </w:tr>
            <w:tr w14:paraId="19A60EE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B2A5CD2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372 Ostale naknade građanima i kućanstvima iz proračuna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337D5E1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3.110,87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01500AB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0C7511F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3,11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9800A85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0,10%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0207E9D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36FE163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2965A6F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3722 Naknade građanima i kućanstvima u naravi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D1815BD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3.110,87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006BD18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D90F57E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3,11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D26D051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0,10%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512A2D9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5222EEA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CA6ABA5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38 Rashodi za donacije, kazne, naknade šteta i kapitalne pomoći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113C238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1.505,28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E0E99AF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300,00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12AC961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134,80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17C8348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8,96%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0C50A24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44,93%</w:t>
                  </w:r>
                </w:p>
              </w:tc>
            </w:tr>
            <w:tr w14:paraId="111342E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129718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381 Tekuće donacije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DF5161E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171,95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E5E6114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5BF107D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134,80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DE8452E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78,39%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2B2D146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0FDDD39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AFB1F11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3812 Tekuće donacije u naravi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EE3A604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171,95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E64D54B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D57A989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134,80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70FE063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78,39%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71FF3EF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202D780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C0C2C4A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383 Kazne, penali i naknade štete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A0BEF33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1.333,33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6E4229D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910A584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EAAB9E8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0,00%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6AAC3FC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6F183FA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B63A54E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3835 Ostale kazne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8C94A40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1.333,33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D323379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9ED619A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2C63713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0,00%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93B9D8F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5A3DB77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04DE4AC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4 Rashodi za nabavu nefinancijske imovine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74A6497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6.419,36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C01C0FC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14.470,00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A554C02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13.482,22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5518EA5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210,02%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4D9FFF9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93,17%</w:t>
                  </w:r>
                </w:p>
              </w:tc>
            </w:tr>
            <w:tr w14:paraId="528AE80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CB533EB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42 Rashodi za nabavu proizvedene dugotrajne imovine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E957B5D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6.419,36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7AA7314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14.470,00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10DAD5F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13.482,22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4C0C697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210,02%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28F67B9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93,17%</w:t>
                  </w:r>
                </w:p>
              </w:tc>
            </w:tr>
            <w:tr w14:paraId="14613D2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5F3CA0E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422 Postrojenja i oprema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49B5B71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3.754,90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70FEE85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93E3071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6.576,74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1D54DDE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175,15%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F19305D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41DF571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1739AB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4221 Uredska oprema i namještaj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B035C5B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AFB1541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D6B44BE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2.006,74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738F69B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0,00%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F595A06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41F8936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01E09EB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4223 Oprema za održavanje i zaštitu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B6F450E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3.754,90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6B8E4E8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E326250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4.570,00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DF25C39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121,71%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5C8C349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645E019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83C7025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424 Knjige, umjetnička djela i ostale izložbene vrijednosti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1A73A72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2.664,46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779FCC2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DE2740C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6.025,03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38AB478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226,13%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B3A3DB4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436A757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5712BCC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4241 Knjige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1A9EE53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2.664,46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F28CF5A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BA78A6E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6.025,03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5769CE4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226,13%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26DA548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7E03F30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628A2C1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426 Nematerijalna proizvedena imovina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FF8BF1F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4C8EF83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B9959F7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880,45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51D4FB7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0,00%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0880A68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2B5F2EC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8900732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4262 Ulaganja u računalne programe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8710DDD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42DA523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624FEFD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880,45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457107E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0,00%</w:t>
                  </w: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B2090C7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6AD7233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5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D929EAC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CDE1B86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FD2EB5F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99C99EB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7C99054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1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AB2DD0D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14:paraId="5A6E2F72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1F1309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2A2C51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F2F66C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E43C49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E9BF6B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14:paraId="53E63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93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208EA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tbl>
            <w:tblPr>
              <w:tblStyle w:val="12"/>
              <w:tblW w:w="14635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985"/>
              <w:gridCol w:w="1330"/>
              <w:gridCol w:w="1330"/>
              <w:gridCol w:w="1330"/>
              <w:gridCol w:w="1330"/>
              <w:gridCol w:w="669"/>
              <w:gridCol w:w="661"/>
            </w:tblGrid>
            <w:tr w14:paraId="1AF74A3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3" w:hRule="atLeast"/>
              </w:trPr>
              <w:tc>
                <w:tcPr>
                  <w:tcW w:w="1397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D0E2EAE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Prihodi i rashodi prema izvorima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421AD05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  <w:tr w14:paraId="1A148B6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6" w:hRule="atLeast"/>
              </w:trPr>
              <w:tc>
                <w:tcPr>
                  <w:tcW w:w="1397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BE62E8B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Za razdoblje od 01.01.2025. do 31.12.2025.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8943DD2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</w:tr>
            <w:tr w14:paraId="2CA8673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6" w:hRule="atLeast"/>
              </w:trPr>
              <w:tc>
                <w:tcPr>
                  <w:tcW w:w="1397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1343699">
                  <w:pPr>
                    <w:spacing w:after="240" w:line="240" w:lineRule="auto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br w:type="textWrapping"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 xml:space="preserve">      Izvještaja o izvršenju financijskog plana za razdoblje 01.01.2025. – 31.12.2025.</w:t>
                  </w:r>
                </w:p>
              </w:tc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B1F590E">
                  <w:pPr>
                    <w:spacing w:after="24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</w:tr>
            <w:tr w14:paraId="0A35C79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6" w:hRule="atLeast"/>
              </w:trPr>
              <w:tc>
                <w:tcPr>
                  <w:tcW w:w="7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</w:tcPr>
                <w:p w14:paraId="7C913624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Račun / opis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</w:tcPr>
                <w:p w14:paraId="69D7006E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Izvršenje 2024.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</w:tcPr>
                <w:p w14:paraId="783877D0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Rebalans 2025.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</w:tcPr>
                <w:p w14:paraId="2959706F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Izvršenje 2025.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</w:tcPr>
                <w:p w14:paraId="673B0E31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Indeks  3/1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</w:tcPr>
                <w:p w14:paraId="5F9C4CA9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Indeks  3/2</w:t>
                  </w:r>
                </w:p>
              </w:tc>
            </w:tr>
            <w:tr w14:paraId="7E63A0C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6" w:hRule="atLeast"/>
              </w:trPr>
              <w:tc>
                <w:tcPr>
                  <w:tcW w:w="7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</w:tcPr>
                <w:p w14:paraId="4C369750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PRIHODI I RASHODI PREMA IZVORIMA FINANCIRANJA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</w:tcPr>
                <w:p w14:paraId="6557BF63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1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</w:tcPr>
                <w:p w14:paraId="7256254F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2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</w:tcPr>
                <w:p w14:paraId="6DE23A90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3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</w:tcPr>
                <w:p w14:paraId="1AED91B0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4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</w:tcPr>
                <w:p w14:paraId="26FACBA8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5</w:t>
                  </w:r>
                </w:p>
              </w:tc>
            </w:tr>
            <w:tr w14:paraId="42A529F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6" w:hRule="atLeast"/>
              </w:trPr>
              <w:tc>
                <w:tcPr>
                  <w:tcW w:w="7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</w:tcPr>
                <w:p w14:paraId="4F1BEDB3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  <w:t xml:space="preserve"> SVEUKUPNI PRIHODI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</w:tcPr>
                <w:p w14:paraId="7D7ACC28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  <w:t>646.524,20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</w:tcPr>
                <w:p w14:paraId="6AF71C74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  <w:t>862.290,30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</w:tcPr>
                <w:p w14:paraId="250B8D25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  <w:t>747.517,15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</w:tcPr>
                <w:p w14:paraId="473299C9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  <w:t>115,62%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</w:tcPr>
                <w:p w14:paraId="7B428996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  <w:t>86,69%</w:t>
                  </w:r>
                </w:p>
              </w:tc>
            </w:tr>
            <w:tr w14:paraId="1E79317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6" w:hRule="atLeast"/>
              </w:trPr>
              <w:tc>
                <w:tcPr>
                  <w:tcW w:w="7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5547C6EA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Izvor 1. OPĆI PRIHODI I PRIMICI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3DA6E536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51.932,44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46B4192A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60.020,00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06364437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53.067,56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6AE3B14B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102,19%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3C1576BE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88,42%</w:t>
                  </w:r>
                </w:p>
              </w:tc>
            </w:tr>
            <w:tr w14:paraId="6BF2C9E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6" w:hRule="atLeast"/>
              </w:trPr>
              <w:tc>
                <w:tcPr>
                  <w:tcW w:w="7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2A6B5EED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Izvor 1.1. OPĆI PRIHODI I PRIMICI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74256284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51.932,44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5941598A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60.020,00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3B14D914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53.067,56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29D894DB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102,19%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74D35F0F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88,42%</w:t>
                  </w:r>
                </w:p>
              </w:tc>
            </w:tr>
            <w:tr w14:paraId="6AC2768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6" w:hRule="atLeast"/>
              </w:trPr>
              <w:tc>
                <w:tcPr>
                  <w:tcW w:w="7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5C3925CB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Izvor 3. VLASTITI PRIHODI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176BCC78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84,71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1D8FC467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0,00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2F6E6EB9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3A9A77BD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0,00%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52F060E8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0,00%</w:t>
                  </w:r>
                </w:p>
              </w:tc>
            </w:tr>
            <w:tr w14:paraId="7BB397C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6" w:hRule="atLeast"/>
              </w:trPr>
              <w:tc>
                <w:tcPr>
                  <w:tcW w:w="7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414AE9FF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Izvor 3.1. VLASTITI PRIHODI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71FFAF41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84,71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78F345B9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0,00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27C6C6D1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0FC5F61A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0,00%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387F036F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0,00%</w:t>
                  </w:r>
                </w:p>
              </w:tc>
            </w:tr>
            <w:tr w14:paraId="66E1172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6" w:hRule="atLeast"/>
              </w:trPr>
              <w:tc>
                <w:tcPr>
                  <w:tcW w:w="7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33D3BBEA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Izvor 5. POMOĆI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5CDCC012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594.308,05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1BC157FF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801.770,30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635982DD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693.899,59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7BFE3F15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116,76%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63C710EC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86,55%</w:t>
                  </w:r>
                </w:p>
              </w:tc>
            </w:tr>
            <w:tr w14:paraId="7B3F135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6" w:hRule="atLeast"/>
              </w:trPr>
              <w:tc>
                <w:tcPr>
                  <w:tcW w:w="7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6442492C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Izvor 5.2. DRŽAVNI PRORAČUN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5DFE0F8C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588.777,03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76A763A5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773.510,30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0EA69F77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668.430,01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294048B6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113,53%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2232359A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86,42%</w:t>
                  </w:r>
                </w:p>
              </w:tc>
            </w:tr>
            <w:tr w14:paraId="413E717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6" w:hRule="atLeast"/>
              </w:trPr>
              <w:tc>
                <w:tcPr>
                  <w:tcW w:w="7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3DD69606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Izvor 5.4. INSTITUCIJE I TIJELA EU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6C4649B5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5.531,02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5F868350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28.260,00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466876E5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25.469,58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30A5F912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460,49%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6A51051F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90,13%</w:t>
                  </w:r>
                </w:p>
              </w:tc>
            </w:tr>
            <w:tr w14:paraId="20073C4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6" w:hRule="atLeast"/>
              </w:trPr>
              <w:tc>
                <w:tcPr>
                  <w:tcW w:w="7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1392ED92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Izvor 6. DONACIJE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06B0B4A3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199,00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440E8657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500,00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7C448920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550,00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6C4D8270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276,38%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7491FF97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110,00%</w:t>
                  </w:r>
                </w:p>
              </w:tc>
            </w:tr>
            <w:tr w14:paraId="23C2C3A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6" w:hRule="atLeast"/>
              </w:trPr>
              <w:tc>
                <w:tcPr>
                  <w:tcW w:w="7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509FD2A5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Izvor 6.1. DONACIJE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1E60EAE5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199,00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07201CB3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500,00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75F9B9C5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550,00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0858A3FF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276,38%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4B9810A1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110,00%</w:t>
                  </w:r>
                </w:p>
              </w:tc>
            </w:tr>
            <w:tr w14:paraId="5F6BC26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6" w:hRule="atLeast"/>
              </w:trPr>
              <w:tc>
                <w:tcPr>
                  <w:tcW w:w="79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1D8F5B4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B569C8E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4C0ED32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8588070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6442A65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01B3922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14:paraId="3D40B6D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6" w:hRule="atLeast"/>
              </w:trPr>
              <w:tc>
                <w:tcPr>
                  <w:tcW w:w="7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</w:tcPr>
                <w:p w14:paraId="440D45AD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  <w:t xml:space="preserve"> SVEUKUPNI RASHODI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</w:tcPr>
                <w:p w14:paraId="4C36E566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  <w:t>655.517,99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</w:tcPr>
                <w:p w14:paraId="710B54F1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  <w:t>864.907,87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</w:tcPr>
                <w:p w14:paraId="5AC6880D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  <w:t>803.461,24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</w:tcPr>
                <w:p w14:paraId="0D5E4726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  <w:t>122,57%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</w:tcPr>
                <w:p w14:paraId="74DC29E9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FFFF"/>
                      <w:sz w:val="24"/>
                      <w:szCs w:val="24"/>
                      <w:lang w:eastAsia="hr-HR"/>
                    </w:rPr>
                    <w:t>92,90%</w:t>
                  </w:r>
                </w:p>
              </w:tc>
            </w:tr>
            <w:tr w14:paraId="1A86550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6" w:hRule="atLeast"/>
              </w:trPr>
              <w:tc>
                <w:tcPr>
                  <w:tcW w:w="7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76B274C5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Izvor 1. OPĆI PRIHODI I PRIMICI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3736ABA5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25.629,36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47639901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60.020,00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52F1A0D1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55.048,53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1AB34985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214,79%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6B1833C1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91,72%</w:t>
                  </w:r>
                </w:p>
              </w:tc>
            </w:tr>
            <w:tr w14:paraId="2C657D4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6" w:hRule="atLeast"/>
              </w:trPr>
              <w:tc>
                <w:tcPr>
                  <w:tcW w:w="7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2E79706C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Izvor 1.1. OPĆI PRIHODI I PRIMICI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03DAA885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25.629,36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767F9C27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60.020,00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189679F5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55.048,53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5FD17429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214,79%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01621FAA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91,72%</w:t>
                  </w:r>
                </w:p>
              </w:tc>
            </w:tr>
            <w:tr w14:paraId="7DC6992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6" w:hRule="atLeast"/>
              </w:trPr>
              <w:tc>
                <w:tcPr>
                  <w:tcW w:w="7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4C83A8F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Izvor 4. PRIHODI ZA POSEBNE NAMJENE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71F5FC75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04E30C3E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2.617,57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15596431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384,85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21657216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0,00%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4BD67801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14,70%</w:t>
                  </w:r>
                </w:p>
              </w:tc>
            </w:tr>
            <w:tr w14:paraId="68AE0A6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6" w:hRule="atLeast"/>
              </w:trPr>
              <w:tc>
                <w:tcPr>
                  <w:tcW w:w="7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46EF32E2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Izvor 4.2. PRIHODI ZA POSEBNE NAMJENE KORISNICI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617FD25B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7FB5C71E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2.617,57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7BA4D6D6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384,85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7DD2C334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0,00%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19979EA6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14,70%</w:t>
                  </w:r>
                </w:p>
              </w:tc>
            </w:tr>
            <w:tr w14:paraId="2A832F1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6" w:hRule="atLeast"/>
              </w:trPr>
              <w:tc>
                <w:tcPr>
                  <w:tcW w:w="7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77D2629D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Izvor 5. POMOĆI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5D1E26A1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621.429,34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68BCE998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801.770,30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325A56C5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747.477,86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4EBF8248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120,28%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23F5DF45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93,23%</w:t>
                  </w:r>
                </w:p>
              </w:tc>
            </w:tr>
            <w:tr w14:paraId="2D86088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6" w:hRule="atLeast"/>
              </w:trPr>
              <w:tc>
                <w:tcPr>
                  <w:tcW w:w="7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05B3253C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Izvor 5.2. DRŽAVNI PRORAČUN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44A81D07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615.212,08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006E7229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773.510,30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281E2F7D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720.065,60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2910A8C7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117,04%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7F279B84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93,09%</w:t>
                  </w:r>
                </w:p>
              </w:tc>
            </w:tr>
            <w:tr w14:paraId="21738D8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6" w:hRule="atLeast"/>
              </w:trPr>
              <w:tc>
                <w:tcPr>
                  <w:tcW w:w="7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0A01348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Izvor 5.4. INSTITUCIJE I TIJELA EU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6B48D597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6.217,26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6436E4AF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28.260,00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28EFFDE5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27.412,26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19EBF862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440,91%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0CA4984E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97,00%</w:t>
                  </w:r>
                </w:p>
              </w:tc>
            </w:tr>
            <w:tr w14:paraId="001B717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6" w:hRule="atLeast"/>
              </w:trPr>
              <w:tc>
                <w:tcPr>
                  <w:tcW w:w="7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690844EF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Izvor 6. DONACIJE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7D497211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207,77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05A9EFF0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500,00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6366841B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550,00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6EE6E94E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264,72%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2B914BF3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110,00%</w:t>
                  </w:r>
                </w:p>
              </w:tc>
            </w:tr>
            <w:tr w14:paraId="7CDC0D9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6" w:hRule="atLeast"/>
              </w:trPr>
              <w:tc>
                <w:tcPr>
                  <w:tcW w:w="7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37DB8618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Izvor 6.1. DONACIJE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7BB4073B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207,77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448659B8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500,00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712CC846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550,00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5E0C1CDD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264,72%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11BC38CF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110,00%</w:t>
                  </w:r>
                </w:p>
              </w:tc>
            </w:tr>
            <w:tr w14:paraId="4F867FA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6" w:hRule="atLeast"/>
              </w:trPr>
              <w:tc>
                <w:tcPr>
                  <w:tcW w:w="7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2102B3D3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Izvor 9. VIŠAK IZ PRETHODNIH RAZDOBLJA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7FB96843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8.251,52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06E1BE8A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0,00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1D5772B3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3ED80A34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0,00%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</w:tcPr>
                <w:p w14:paraId="010C4A2E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0,00%</w:t>
                  </w:r>
                </w:p>
              </w:tc>
            </w:tr>
            <w:tr w14:paraId="5AE426C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6" w:hRule="atLeast"/>
              </w:trPr>
              <w:tc>
                <w:tcPr>
                  <w:tcW w:w="7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75DC2BAB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Izvor 9.1. VIŠAK IZ PRETHODNIH GODINA - PROR.KORISNICI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1A842A0C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8.117,25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5B4DC9A0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0,00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523CF2F7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0741C088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0,00%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0083C9DF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0,00%</w:t>
                  </w:r>
                </w:p>
              </w:tc>
            </w:tr>
            <w:tr w14:paraId="51648BE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6" w:hRule="atLeast"/>
              </w:trPr>
              <w:tc>
                <w:tcPr>
                  <w:tcW w:w="7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7DB0BE64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Izvor 9.2. VIŠAK IZ PRETHODNIH GODINA -  GRAD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0084F1AD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134,27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07382A54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0,00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10BCA000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2F52E9EB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0,00%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14:paraId="1AE4AA43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>0,00%</w:t>
                  </w:r>
                </w:p>
              </w:tc>
            </w:tr>
          </w:tbl>
          <w:p w14:paraId="6131B2B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A26AC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sz w:val="28"/>
                <w:szCs w:val="28"/>
                <w:lang w:eastAsia="hr-HR"/>
              </w:rPr>
            </w:pPr>
          </w:p>
        </w:tc>
      </w:tr>
    </w:tbl>
    <w:p w14:paraId="4204A89A">
      <w:pPr>
        <w:rPr>
          <w:b/>
          <w:bCs/>
          <w:u w:val="single"/>
        </w:rPr>
      </w:pPr>
    </w:p>
    <w:p w14:paraId="77B08B72">
      <w:pPr>
        <w:rPr>
          <w:b/>
          <w:bCs/>
          <w:u w:val="single"/>
        </w:rPr>
      </w:pPr>
    </w:p>
    <w:tbl>
      <w:tblPr>
        <w:tblStyle w:val="12"/>
        <w:tblW w:w="1482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927"/>
        <w:gridCol w:w="927"/>
        <w:gridCol w:w="927"/>
        <w:gridCol w:w="926"/>
        <w:gridCol w:w="928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30"/>
      </w:tblGrid>
      <w:tr w14:paraId="6F38D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82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E285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Rashodi prema funkcijskoj klasifikaciji</w:t>
            </w:r>
          </w:p>
        </w:tc>
      </w:tr>
      <w:tr w14:paraId="1EC89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82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6FB0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Za razdoblje od 01.01.2025. do 31.12.2025.</w:t>
            </w:r>
          </w:p>
        </w:tc>
      </w:tr>
      <w:tr w14:paraId="2C8CE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82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086164">
            <w:pPr>
              <w:spacing w:after="24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 xml:space="preserve">      Izvještaja o izvršenju financijskog plana za razdoblje 01.01.2025. – 31.12.2025.</w:t>
            </w:r>
          </w:p>
        </w:tc>
      </w:tr>
      <w:tr w14:paraId="6DE68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5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</w:tcPr>
          <w:p w14:paraId="342C1A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Račun/Opis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</w:tcPr>
          <w:p w14:paraId="1B057A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Izvršenje 2024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</w:tcPr>
          <w:p w14:paraId="3C3AA5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Rebalans 2025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</w:tcPr>
          <w:p w14:paraId="30ECD1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Izvršenje 2025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</w:tcPr>
          <w:p w14:paraId="0833FA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Indeks 3/1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</w:tcPr>
          <w:p w14:paraId="4D2DB7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Indeks 3/2</w:t>
            </w:r>
          </w:p>
        </w:tc>
      </w:tr>
      <w:tr w14:paraId="53380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5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</w:tcPr>
          <w:p w14:paraId="4089AA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</w:tcPr>
          <w:p w14:paraId="7C4C35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</w:tcPr>
          <w:p w14:paraId="12B0CF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</w:tcPr>
          <w:p w14:paraId="24116B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</w:tcPr>
          <w:p w14:paraId="4B54DE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</w:tcPr>
          <w:p w14:paraId="11ED2F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</w:p>
        </w:tc>
      </w:tr>
      <w:tr w14:paraId="6C505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5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281CDBE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Funkcijska klasifikacija  SVEUKUPNI RASHODI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762DEB0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655.517,99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5A9FA81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864.907,87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3A006E1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803.461,24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3D8D671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122,57%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74B8B04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92,90%</w:t>
            </w:r>
          </w:p>
        </w:tc>
      </w:tr>
      <w:tr w14:paraId="6C575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5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</w:tcPr>
          <w:p w14:paraId="611C3F5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Funkcijska klasifikacija 09 Obrazovanje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</w:tcPr>
          <w:p w14:paraId="13B6CCB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655.517,99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</w:tcPr>
          <w:p w14:paraId="66D94A3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864.907,87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</w:tcPr>
          <w:p w14:paraId="3901453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803.461,24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</w:tcPr>
          <w:p w14:paraId="00C87CD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122,57%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</w:tcPr>
          <w:p w14:paraId="266ADAC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92,90%</w:t>
            </w:r>
          </w:p>
        </w:tc>
      </w:tr>
      <w:tr w14:paraId="5B620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5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</w:tcPr>
          <w:p w14:paraId="6DF221D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Funkcijska klasifikacija 091 Predškolsko i osnovno obrazovanje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</w:tcPr>
          <w:p w14:paraId="7D099C8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655.517,99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</w:tcPr>
          <w:p w14:paraId="74C7F73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780.484,57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</w:tcPr>
          <w:p w14:paraId="3664982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723.315,74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</w:tcPr>
          <w:p w14:paraId="4C2EFF6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110,34%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</w:tcPr>
          <w:p w14:paraId="420881A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92,68%</w:t>
            </w:r>
          </w:p>
        </w:tc>
      </w:tr>
      <w:tr w14:paraId="31956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5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</w:tcPr>
          <w:p w14:paraId="5B1A2C4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Funkcijska klasifikacija 096 Dodatne usluge u obrazovanju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</w:tcPr>
          <w:p w14:paraId="1621985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</w:tcPr>
          <w:p w14:paraId="21DE988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84.423,30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</w:tcPr>
          <w:p w14:paraId="738D3E3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80.145,50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</w:tcPr>
          <w:p w14:paraId="0C999EE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</w:tcPr>
          <w:p w14:paraId="7C71B76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94,93%</w:t>
            </w:r>
          </w:p>
        </w:tc>
      </w:tr>
      <w:tr w14:paraId="04FB0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DE1C5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F1785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A17EE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8F89F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AD8FC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72334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258D5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AC5A6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15482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7D1FF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3FFD0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DBD0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C7D95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E96E5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3ADEF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89728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2E39B9D5">
      <w:pPr>
        <w:rPr>
          <w:b/>
          <w:bCs/>
          <w:u w:val="single"/>
        </w:rPr>
      </w:pPr>
    </w:p>
    <w:p w14:paraId="779AF412">
      <w:pPr>
        <w:rPr>
          <w:b/>
          <w:bCs/>
          <w:u w:val="single"/>
        </w:rPr>
      </w:pPr>
    </w:p>
    <w:p w14:paraId="0E9252A0">
      <w:pPr>
        <w:rPr>
          <w:b/>
          <w:bCs/>
          <w:u w:val="single"/>
        </w:rPr>
      </w:pPr>
    </w:p>
    <w:p w14:paraId="1E786FD0">
      <w:pPr>
        <w:rPr>
          <w:b/>
          <w:bCs/>
          <w:u w:val="single"/>
        </w:rPr>
      </w:pPr>
    </w:p>
    <w:p w14:paraId="0D662E12">
      <w:pPr>
        <w:rPr>
          <w:b/>
          <w:bCs/>
          <w:u w:val="single"/>
        </w:rPr>
      </w:pPr>
    </w:p>
    <w:p w14:paraId="24022229">
      <w:pPr>
        <w:rPr>
          <w:b/>
          <w:bCs/>
          <w:u w:val="single"/>
        </w:rPr>
      </w:pPr>
    </w:p>
    <w:p w14:paraId="00E54C86">
      <w:pPr>
        <w:rPr>
          <w:b/>
          <w:bCs/>
          <w:u w:val="single"/>
        </w:rPr>
      </w:pPr>
    </w:p>
    <w:p w14:paraId="77B56B0C">
      <w:pPr>
        <w:rPr>
          <w:b/>
          <w:bCs/>
          <w:u w:val="single"/>
        </w:rPr>
      </w:pPr>
    </w:p>
    <w:p w14:paraId="05D8984F">
      <w:pPr>
        <w:rPr>
          <w:b/>
          <w:bCs/>
          <w:u w:val="single"/>
        </w:rPr>
      </w:pPr>
    </w:p>
    <w:p w14:paraId="6157D1C2">
      <w:pPr>
        <w:pStyle w:val="53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Račun financiranja</w:t>
      </w:r>
    </w:p>
    <w:tbl>
      <w:tblPr>
        <w:tblStyle w:val="12"/>
        <w:tblW w:w="146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5"/>
        <w:gridCol w:w="1844"/>
        <w:gridCol w:w="1868"/>
        <w:gridCol w:w="1843"/>
        <w:gridCol w:w="1373"/>
        <w:gridCol w:w="1387"/>
      </w:tblGrid>
      <w:tr w14:paraId="67E04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6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6EF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Račun financiranja prema ekonomskoj klasifikaciji</w:t>
            </w:r>
          </w:p>
        </w:tc>
      </w:tr>
      <w:tr w14:paraId="5EE8F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46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AF58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Za razdoblje od 01.01.2025. do 31.12.2025.</w:t>
            </w:r>
          </w:p>
        </w:tc>
      </w:tr>
      <w:tr w14:paraId="217BF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46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97ED6B">
            <w:pPr>
              <w:spacing w:after="24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 xml:space="preserve">      Izvještaja o izvršenju financijskog plana za razdoblje 01.01.2025. – 31.12.2025.</w:t>
            </w:r>
          </w:p>
        </w:tc>
      </w:tr>
      <w:tr w14:paraId="7ECBC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2BE76D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Racun/Opis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685248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Izvršenje 2024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37A5FC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Rebalans 2025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75C9CF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Izvršenje 2025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5A1ED6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Indeks 3/1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6C07B5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Indeks 3/2</w:t>
            </w:r>
          </w:p>
        </w:tc>
      </w:tr>
      <w:tr w14:paraId="7F6D4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</w:tcPr>
          <w:p w14:paraId="6A2A0F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B. RAČUN ZADUŽIVANJA FINANCIRANJA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</w:tcPr>
          <w:p w14:paraId="6AA879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</w:tcPr>
          <w:p w14:paraId="5C4AF8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</w:tcPr>
          <w:p w14:paraId="432932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</w:tcPr>
          <w:p w14:paraId="1E92C8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</w:tcPr>
          <w:p w14:paraId="002DFD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5</w:t>
            </w:r>
          </w:p>
        </w:tc>
      </w:tr>
      <w:tr w14:paraId="32041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</w:tcPr>
          <w:p w14:paraId="1E9F2E0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 xml:space="preserve"> NETO FINANCIRANJE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</w:tcPr>
          <w:p w14:paraId="5BB5C9C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</w:tcPr>
          <w:p w14:paraId="680B1EE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2.617,57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</w:tcPr>
          <w:p w14:paraId="0DAD599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</w:tcPr>
          <w:p w14:paraId="4E51B46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</w:tcPr>
          <w:p w14:paraId="2F823A5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 </w:t>
            </w:r>
          </w:p>
        </w:tc>
      </w:tr>
      <w:tr w14:paraId="51FEC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A7CB6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3396D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2EC78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A9E8B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5106A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77FBA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</w:tr>
      <w:tr w14:paraId="0352A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68F02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D2DA8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16EB6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5281D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4C461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29955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</w:tr>
      <w:tr w14:paraId="581DA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0925E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9 Vlastiti izvori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00CAD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719CF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2.617,57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9FEFA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B8879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35B99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14:paraId="43B16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E7319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92 Rezultat poslovanja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673F7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FB3DA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2.617,57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79260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5C0A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AB964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14:paraId="66E96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</w:tcPr>
          <w:p w14:paraId="0752239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 xml:space="preserve"> KORIŠTENJE SREDSTAVA IZ PRETHODNIH GODINA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</w:tcPr>
          <w:p w14:paraId="752B4BE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</w:tcPr>
          <w:p w14:paraId="190B37F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2.617,57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</w:tcPr>
          <w:p w14:paraId="5E6F5D0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</w:tcPr>
          <w:p w14:paraId="7151460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</w:tcPr>
          <w:p w14:paraId="55F9B03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 </w:t>
            </w:r>
          </w:p>
        </w:tc>
      </w:tr>
    </w:tbl>
    <w:p w14:paraId="24082026">
      <w:pPr>
        <w:rPr>
          <w:b/>
          <w:bCs/>
          <w:u w:val="single"/>
        </w:rPr>
      </w:pPr>
    </w:p>
    <w:p w14:paraId="66C628A5">
      <w:pPr>
        <w:rPr>
          <w:b/>
          <w:bCs/>
          <w:u w:val="single"/>
        </w:rPr>
      </w:pPr>
    </w:p>
    <w:p w14:paraId="5B122FC9">
      <w:pPr>
        <w:rPr>
          <w:b/>
          <w:bCs/>
          <w:u w:val="single"/>
        </w:rPr>
      </w:pPr>
    </w:p>
    <w:p w14:paraId="63C016CC">
      <w:pPr>
        <w:rPr>
          <w:b/>
          <w:bCs/>
          <w:u w:val="single"/>
        </w:rPr>
      </w:pPr>
    </w:p>
    <w:p w14:paraId="5B3775B6">
      <w:pPr>
        <w:rPr>
          <w:b/>
          <w:bCs/>
          <w:u w:val="single"/>
        </w:rPr>
      </w:pPr>
    </w:p>
    <w:p w14:paraId="79ABACA4">
      <w:pPr>
        <w:rPr>
          <w:b/>
          <w:bCs/>
          <w:u w:val="single"/>
        </w:rPr>
      </w:pPr>
    </w:p>
    <w:p w14:paraId="4A0B1480">
      <w:pPr>
        <w:rPr>
          <w:b/>
          <w:bCs/>
          <w:u w:val="single"/>
        </w:rPr>
      </w:pPr>
    </w:p>
    <w:tbl>
      <w:tblPr>
        <w:tblStyle w:val="12"/>
        <w:tblW w:w="1480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6"/>
        <w:gridCol w:w="1344"/>
        <w:gridCol w:w="1344"/>
        <w:gridCol w:w="1344"/>
        <w:gridCol w:w="1344"/>
        <w:gridCol w:w="682"/>
        <w:gridCol w:w="668"/>
      </w:tblGrid>
      <w:tr w14:paraId="7AE55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13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1E55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Račun financiranja prema izvorima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BC67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14:paraId="3FD32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13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E349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Za razdoblje od 01.01.2025. do 31.12.2025.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8F76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14:paraId="45540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13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4EF95F">
            <w:pPr>
              <w:spacing w:after="24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 xml:space="preserve">      Izvještaja o izvršenju financijskog plana za razdoblje 01.01.2025. – 31.12.2025.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C17FE3">
            <w:pPr>
              <w:spacing w:after="24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14:paraId="41D2D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0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329383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Račun / opis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6018FF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Izvršenje 2024.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3A1AD5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Rebalans 2025.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327ADB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Izvršenje 2025.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2E3E69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Indeks  3/1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2B5047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Indeks  3/2</w:t>
            </w:r>
          </w:p>
        </w:tc>
      </w:tr>
      <w:tr w14:paraId="5B168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0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50CA93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B. RAČUN ZADUŽIVANJA FINANCIRANJA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067B47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4264BD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2DCC11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08CFC0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252016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</w:p>
        </w:tc>
      </w:tr>
      <w:tr w14:paraId="05852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07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</w:tcPr>
          <w:p w14:paraId="0A42A8C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 xml:space="preserve"> KORIŠTENJE SREDSTAVA IZ PRETHODNIH GODINA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</w:tcPr>
          <w:p w14:paraId="3A52D2F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</w:tcPr>
          <w:p w14:paraId="1673DEF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2.617,57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</w:tcPr>
          <w:p w14:paraId="763D7B0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</w:tcPr>
          <w:p w14:paraId="2FA5987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</w:tcPr>
          <w:p w14:paraId="7ED67CF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 </w:t>
            </w:r>
          </w:p>
        </w:tc>
      </w:tr>
      <w:tr w14:paraId="3DBDB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14:paraId="601C8EF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4. PRIHODI ZA POSEBNE NAMJENE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14:paraId="42A5EF9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14:paraId="72E4C3A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2.617,57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14:paraId="4D33A58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14:paraId="51630D0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14:paraId="5FF7BA9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  <w:tr w14:paraId="0A0C8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31E2312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4.2. PRIHODI ZA POSEBNE NAMJENE KORISNICI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4D83A21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4DEF3EA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2.617,57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6E4359C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28D7B0E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75A9B18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</w:tr>
    </w:tbl>
    <w:p w14:paraId="0B82A502">
      <w:pPr>
        <w:rPr>
          <w:b/>
          <w:bCs/>
          <w:u w:val="single"/>
        </w:rPr>
      </w:pPr>
    </w:p>
    <w:p w14:paraId="2E00E477">
      <w:pPr>
        <w:rPr>
          <w:b/>
          <w:bCs/>
          <w:u w:val="single"/>
        </w:rPr>
      </w:pPr>
    </w:p>
    <w:tbl>
      <w:tblPr>
        <w:tblStyle w:val="12"/>
        <w:tblW w:w="1447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"/>
        <w:gridCol w:w="1923"/>
        <w:gridCol w:w="8567"/>
        <w:gridCol w:w="1411"/>
        <w:gridCol w:w="1391"/>
        <w:gridCol w:w="1076"/>
      </w:tblGrid>
      <w:tr w14:paraId="05D14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47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497F8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2.    Posebni dio izvršenja financijskog plana sadrži:</w:t>
            </w:r>
          </w:p>
          <w:p w14:paraId="65AF014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 xml:space="preserve">                                                                              Izvršenje po programskoj klasifikaciji</w:t>
            </w:r>
          </w:p>
        </w:tc>
      </w:tr>
      <w:tr w14:paraId="25136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47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D901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Za razdoblje od 01.01.2025. do 31.12.2025.</w:t>
            </w:r>
          </w:p>
        </w:tc>
      </w:tr>
      <w:tr w14:paraId="06AB0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47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6D8C44">
            <w:pPr>
              <w:spacing w:after="24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 xml:space="preserve">      Izvještaja o izvršenju financijskog plana za razdoblje 01.01.2025. – 31.12.2025.</w:t>
            </w:r>
          </w:p>
        </w:tc>
      </w:tr>
      <w:tr w14:paraId="2983F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</w:tcPr>
          <w:p w14:paraId="69EFFF7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</w:tcPr>
          <w:p w14:paraId="3728D24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Organizacijska klasifikacija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</w:tcPr>
          <w:p w14:paraId="341790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</w:tcPr>
          <w:p w14:paraId="072001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</w:tcPr>
          <w:p w14:paraId="71F6F0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14:paraId="5A06D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</w:tcPr>
          <w:p w14:paraId="47AA54B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</w:tcPr>
          <w:p w14:paraId="6C81B40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Izvori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</w:tcPr>
          <w:p w14:paraId="46E40A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</w:tcPr>
          <w:p w14:paraId="356412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</w:tcPr>
          <w:p w14:paraId="5B1F47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14:paraId="1CD45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</w:tcPr>
          <w:p w14:paraId="541CF44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</w:tcPr>
          <w:p w14:paraId="75D5635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Projekt/Aktivnost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</w:tcPr>
          <w:p w14:paraId="16522A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VRSTA RASHODA I IZDATAKA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</w:tcPr>
          <w:p w14:paraId="6929B5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Rebalans 2025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</w:tcPr>
          <w:p w14:paraId="0027BA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Izvršenje 2025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</w:tcPr>
          <w:p w14:paraId="0F286C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Indeks 2/1</w:t>
            </w:r>
          </w:p>
        </w:tc>
      </w:tr>
      <w:tr w14:paraId="31D53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</w:tcPr>
          <w:p w14:paraId="181716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</w:tcPr>
          <w:p w14:paraId="48CDA0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</w:tcPr>
          <w:p w14:paraId="139BA3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</w:tcPr>
          <w:p w14:paraId="54E35F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14:paraId="54F86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5AE0E1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002ED8D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eastAsia="hr-HR"/>
              </w:rPr>
              <w:t>UKUPNO RASHODI I IZDATCI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2041F34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eastAsia="hr-HR"/>
              </w:rPr>
              <w:t>864.907,87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1D1F64C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eastAsia="hr-HR"/>
              </w:rPr>
              <w:t>803.461,24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</w:tcPr>
          <w:p w14:paraId="5869268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4"/>
                <w:lang w:eastAsia="hr-HR"/>
              </w:rPr>
              <w:t>92,90%</w:t>
            </w:r>
          </w:p>
        </w:tc>
      </w:tr>
      <w:tr w14:paraId="59DB1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</w:tcPr>
          <w:p w14:paraId="57C48F1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</w:tcPr>
          <w:p w14:paraId="2AB1FF6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RAZDJEL 002 UPRAVNI ODJEL ZA DRUŠTVENE DJELATNOSTI, IMOVINU I OPĆE POSLOVE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</w:tcPr>
          <w:p w14:paraId="09A100E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864.907,87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</w:tcPr>
          <w:p w14:paraId="00AC142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803.461,24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</w:tcPr>
          <w:p w14:paraId="648EEB0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92,90%</w:t>
            </w:r>
          </w:p>
        </w:tc>
      </w:tr>
      <w:tr w14:paraId="4AD8C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</w:tcPr>
          <w:p w14:paraId="44D4D06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</w:tcPr>
          <w:p w14:paraId="334ADCE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GLAVA 00206 OSNOVNO ŠKOLSTVO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</w:tcPr>
          <w:p w14:paraId="5A093E3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864.907,87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</w:tcPr>
          <w:p w14:paraId="2FA4BBF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803.461,24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</w:tcPr>
          <w:p w14:paraId="5DCADEF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92,90%</w:t>
            </w:r>
          </w:p>
        </w:tc>
      </w:tr>
      <w:tr w14:paraId="6FCE5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</w:tcPr>
          <w:p w14:paraId="799C523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</w:tcPr>
          <w:p w14:paraId="7D0AD77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1020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</w:tcPr>
          <w:p w14:paraId="23F958E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Program: Obrazovanje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</w:tcPr>
          <w:p w14:paraId="2FD3AFC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864.907,87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</w:tcPr>
          <w:p w14:paraId="670BC27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803.461,24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</w:tcPr>
          <w:p w14:paraId="4930CA5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92,90%</w:t>
            </w:r>
          </w:p>
        </w:tc>
      </w:tr>
      <w:tr w14:paraId="228FD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594F3AB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4F8C4D6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A102007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5481665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Aktivnost: Redovna djelatnost OŠ - decentralizirane funkcije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03400B3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36.900,00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4AFB479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36.900,00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24F693C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100,00%</w:t>
            </w:r>
          </w:p>
        </w:tc>
      </w:tr>
      <w:tr w14:paraId="5C561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04812A0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6A3517C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Izvor 5. POMOĆI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11DE9FC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36.900,00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24A3CD9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36.900,00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3B12D3D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100,00%</w:t>
            </w:r>
          </w:p>
        </w:tc>
      </w:tr>
      <w:tr w14:paraId="4CFE1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6E8882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05F3E7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Izvor 5.2. DRŽAVNI PRORAČUN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7914554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36.900,00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1C18156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36.900,00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62FADD0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100,00%</w:t>
            </w:r>
          </w:p>
        </w:tc>
      </w:tr>
      <w:tr w14:paraId="431FE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6A627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4F6FD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82E02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DD150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36.800,00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7D5D1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36.896,89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689B7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100,26%</w:t>
            </w:r>
          </w:p>
        </w:tc>
      </w:tr>
      <w:tr w14:paraId="4DDBB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59B2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236FD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3211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8744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Službena putovanja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54481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5D84F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3.297,41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C230E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068E3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BB0D1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F170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3213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441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Stručno usavršavanje zaposlenika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0385A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2BBF3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400,00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54355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63647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568F9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D07A6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3214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F4079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Ostale naknade troškova zaposlenima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D3638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9EE73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45,50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18543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61163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5B088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62614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3221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39E86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Uredski materijal i ostali materijalni rashodi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94D56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CC1DD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5.869,66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A2D01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2EDAC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8B67A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1360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3222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76A0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Materijal i sirovine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094E6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110A1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819,47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BC5A2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002B0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D3242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1FE1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3223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A82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Energija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D8C22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9DB9E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11.082,27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F2657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33550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E007A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936F3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3224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1E3A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Materijal i dijelovi za tekuće i investicijsko održavanje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A5242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6961B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572,25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D63FA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48DD4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03AEF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5CF51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3225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33D4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Sitni inventar i autogume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69BF6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E0AFD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1.002,79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C72B8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1102D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1F9C8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C4307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3231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8548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Usluge telefona, interneta, pošte i prijevoza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4DC50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8BD94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3.077,29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1B8D2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1FF3E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F914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9B17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3232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D2FE2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Usluge tekućeg i investicijskog  održavanja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6C8A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19F2C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380,85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35F8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36615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D6FD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BF567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3234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64428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Komunalne usluge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59438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818AD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1.748,17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B8DF7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74821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F5CF9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A6F7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3235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02C8E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Zakupnine i najamnine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E200E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48DC6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232,26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3D4B6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4E7AB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A981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E6C6A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3236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5F112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Zdravstvene i veterinarske usluge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2249B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72694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2.221,68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3F039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5271E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F53AB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DAB7C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3237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C92EB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Intelektualne i osobne usluge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1167F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CE3E8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575,00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41AC0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6D89D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4AD2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7208B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3238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C6532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Računalne usluge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70580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EEF1F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3.519,41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C58B9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45FAC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BD6D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168A0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3293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B9CF5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Reprezentacija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54EBB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E2B51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1.665,44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4A6B1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4ED20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A91C2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A91B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3294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9653D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Članarine i norme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1C5E1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5173A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260,00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CF112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13365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9245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8BCF0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3295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92941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Pristojbe i naknade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49026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EF5DB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127,44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EB76B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0E39C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76CF5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FC39C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34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4181F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Financijski rashodi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232E6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50,00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B716A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EDEA1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0,00%</w:t>
            </w:r>
          </w:p>
        </w:tc>
      </w:tr>
      <w:tr w14:paraId="0BCBE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4A528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BE83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37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187F8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E0B64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50,00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BCCA8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3,11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B1B07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6,22%</w:t>
            </w:r>
          </w:p>
        </w:tc>
      </w:tr>
      <w:tr w14:paraId="10CC1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FF6FD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72851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3722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6892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Naknade građanima i kućanstvima u naravi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B9EBF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9EAB7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3,11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24BF5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2310D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001C268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52FF9A0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A102008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32C40DB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Aktivnost: Redovna djelatnost OŠ - izvan dec. sredstava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264E857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718.614,57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2D63D0B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664.596,99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694BFC0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92,48%</w:t>
            </w:r>
          </w:p>
        </w:tc>
      </w:tr>
      <w:tr w14:paraId="403EF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5934D0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5A35960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Izvor 1. OPĆI PRIHODI I PRIMICI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54CA1C1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12.030,00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68A5182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9.855,94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209CF3B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81,93%</w:t>
            </w:r>
          </w:p>
        </w:tc>
      </w:tr>
      <w:tr w14:paraId="09070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49F185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519AB25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Izvor 1.1. OPĆI PRIHODI I PRIMICI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36B7F08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12.030,00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4993EEE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9.855,94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4B409E5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81,93%</w:t>
            </w:r>
          </w:p>
        </w:tc>
      </w:tr>
      <w:tr w14:paraId="5392C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87001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1B597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43B4F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8180D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12.030,00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391C5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9.855,94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00F3B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81,93%</w:t>
            </w:r>
          </w:p>
        </w:tc>
      </w:tr>
      <w:tr w14:paraId="6E1B8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59CB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EDADC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3223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3182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Energija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5E462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B6713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5.554,58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22B23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4258F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8707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5325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3224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D85D7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Materijal i dijelovi za tekuće i investicijsko održavanje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856FE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21A43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0,94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A5A28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7537B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5534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C4CD8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3231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0EC16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Usluge telefona, interneta, pošte i prijevoza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1DD60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A85C9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F5512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22ACF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16DF4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7FFD5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3232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277B2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Usluge tekućeg i investicijskog  održavanja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AD558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B5D56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2.021,75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C8E2A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05177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706C5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FA079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3238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0159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Računalne usluge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D0D8A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147CF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1.177,50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0C25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62188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0B18E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C6938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3292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6A4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Premije osiguranja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C297F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4D374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801,17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4E5B7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2CC84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615FF69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398447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Izvor 4. PRIHODI ZA POSEBNE NAMJENE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22C6B66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2.617,57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3C50F06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384,85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082273F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14,70%</w:t>
            </w:r>
          </w:p>
        </w:tc>
      </w:tr>
      <w:tr w14:paraId="3FC01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1B5622F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5287B6D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Izvor 4.2. PRIHODI ZA POSEBNE NAMJENE KORISNICI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3B7E4BE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2.617,57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7732585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384,85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6174251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14,70%</w:t>
            </w:r>
          </w:p>
        </w:tc>
      </w:tr>
      <w:tr w14:paraId="3487B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435DA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6C5FE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A8F0E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2E6D5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2.617,57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24740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384,85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83DB7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14,70%</w:t>
            </w:r>
          </w:p>
        </w:tc>
      </w:tr>
      <w:tr w14:paraId="33C00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1A1E4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07E09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3232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3F91B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Usluge tekućeg i investicijskog  održavanja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C5EE4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53CB2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384,85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A46B9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7D249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69FD94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4049CD0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Izvor 5. POMOĆI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6A4C8AC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703.667,00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15757F7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654.356,20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57A8ADE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92,99%</w:t>
            </w:r>
          </w:p>
        </w:tc>
      </w:tr>
      <w:tr w14:paraId="7D636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7F1F623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720798F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Izvor 5.2. DRŽAVNI PRORAČUN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288341F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703.667,00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4E86C10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654.356,20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22A70B2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92,99%</w:t>
            </w:r>
          </w:p>
        </w:tc>
      </w:tr>
      <w:tr w14:paraId="44004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1C2F0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45ECB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98523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Rashodi za zaposlene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9731D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658.667,00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5FFCD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622.356,64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73A7F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94,49%</w:t>
            </w:r>
          </w:p>
        </w:tc>
      </w:tr>
      <w:tr w14:paraId="1FCA7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A0A7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3C5C7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3111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B55A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Plaće za redovan rad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65EB8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08A99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520.664,34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5E540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2EEF4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9395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D8B01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3121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E9653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Ostali rashodi za zaposlene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C9B2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3A60B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17.979,49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9D5C6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4AB72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46D25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FF3D9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3132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EAFE0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Doprinosi za obvezno zdravstveno osiguranje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21595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6E55C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83.712,81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DD529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337EF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769F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F8DEE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8C2A5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41576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42.700,00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C3A1D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31.864,76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24027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74,62%</w:t>
            </w:r>
          </w:p>
        </w:tc>
      </w:tr>
      <w:tr w14:paraId="0AA62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E5E1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17AA2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3212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E6F7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Naknade za prijevoz, za rad na terenu i odvojeni život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ADF9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483C5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29.368,76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3FEE5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6E376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2F81A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8D92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3295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4B3F5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Pristojbe i naknade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CA600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D38BF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2.496,00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AD7A3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5A08E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23D23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442AD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37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2BA5E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87C90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2.000,00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373FD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9A284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0,00%</w:t>
            </w:r>
          </w:p>
        </w:tc>
      </w:tr>
      <w:tr w14:paraId="3FE17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96446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CA341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38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3C99E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Rashodi za donacije, kazne, naknade šteta i kapitalne pomoći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E8835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300,00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036D5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134,80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862FB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44,93%</w:t>
            </w:r>
          </w:p>
        </w:tc>
      </w:tr>
      <w:tr w14:paraId="16AA0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B2DC5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BBEA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3812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144B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Tekuće donacije u naravi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B1425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4B313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134,80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ABDF8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4A301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13E0E1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35389C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Izvor 6. DONACIJE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57D1593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300,00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1559717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2363E40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0,00%</w:t>
            </w:r>
          </w:p>
        </w:tc>
      </w:tr>
      <w:tr w14:paraId="4FF14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31175D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685C78E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Izvor 6.1. DONACIJE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3E962AE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300,00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21F9A21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00CCE81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0,00%</w:t>
            </w:r>
          </w:p>
        </w:tc>
      </w:tr>
      <w:tr w14:paraId="47A45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75F12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B1E2C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56A6C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48945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300,00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6E62D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D3425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0,00%</w:t>
            </w:r>
          </w:p>
        </w:tc>
      </w:tr>
      <w:tr w14:paraId="68CE5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07ED499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352DD94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A102009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3AF5A9C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Aktivnost: Prehrana za učenike osnovnih škola osigurana iz sredstava Državnog proračuna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7D7EEC1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18.000,00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093516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15.523,89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54BCC49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86,24%</w:t>
            </w:r>
          </w:p>
        </w:tc>
      </w:tr>
      <w:tr w14:paraId="4B6DB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4FD661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6E5AAD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Izvor 5. POMOĆI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27C6884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18.000,00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0666634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15.523,89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20FAAA8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86,24%</w:t>
            </w:r>
          </w:p>
        </w:tc>
      </w:tr>
      <w:tr w14:paraId="226CD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4B6B26F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68C21FE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Izvor 5.2. DRŽAVNI PRORAČUN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7A4EC2C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18.000,00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3A93085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15.523,89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35B2AB9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86,24%</w:t>
            </w:r>
          </w:p>
        </w:tc>
      </w:tr>
      <w:tr w14:paraId="4E372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7F437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4B99C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580D1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FAE70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18.000,00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7CB4F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15.523,89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36D93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86,24%</w:t>
            </w:r>
          </w:p>
        </w:tc>
      </w:tr>
      <w:tr w14:paraId="2F61C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67A0D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9129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3222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DEAB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Materijal i sirovine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4D07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6F785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15.523,89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68AA8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20BAA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54CA66B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73D3742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K102004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121C488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Kapitalni projekt: Opremanje OŠ (nabava knjiga i opreme) - decentralizirana sredstva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621616D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3.100,00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0477F74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2.925,16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0955195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94,36%</w:t>
            </w:r>
          </w:p>
        </w:tc>
      </w:tr>
      <w:tr w14:paraId="53B90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32A6BD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41B7BD5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Izvor 5. POMOĆI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40E83C3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3.100,00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285B53B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2.925,16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52A65FE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94,36%</w:t>
            </w:r>
          </w:p>
        </w:tc>
      </w:tr>
      <w:tr w14:paraId="37376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7C157D6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5F79D50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Izvor 5.2. DRŽAVNI PRORAČUN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5FEF49B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3.100,00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79EC8E5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2.925,16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031E29D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94,36%</w:t>
            </w:r>
          </w:p>
        </w:tc>
      </w:tr>
      <w:tr w14:paraId="6C994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2CA3E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7A90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42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3C7DE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Rashodi za nabavu proizvedene dugotrajne imovine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B6291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3.100,00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53E12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2.925,16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F06D2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94,36%</w:t>
            </w:r>
          </w:p>
        </w:tc>
      </w:tr>
      <w:tr w14:paraId="18D6E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61DDA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81EC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4221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6AE0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Uredska oprema i namještaj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37E0C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B7AC0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2.000,00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4F720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1D54E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6598F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AA31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4241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48E2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Knjige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32A12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5E3B1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44,71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0E22A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6F5DD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F7AC2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939B9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4262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C5111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Ulaganja u računalne programe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2DE81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2D90E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880,45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1E097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7F2F0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7D9ADF8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397F6FF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K102005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68F6B8F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Kapitalni projekt: Opremanje OŠ (nabava knjiga i opreme) - izvan dec. sredstava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5C23711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11.370,00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56B7500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10.557,06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51853AD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92,85%</w:t>
            </w:r>
          </w:p>
        </w:tc>
      </w:tr>
      <w:tr w14:paraId="6E660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4992057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01E9702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Izvor 1. OPĆI PRIHODI I PRIMICI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737FE5D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4.770,00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0CA1AEB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4.576,74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31B7AC9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95,95%</w:t>
            </w:r>
          </w:p>
        </w:tc>
      </w:tr>
      <w:tr w14:paraId="68541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5C321A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0929473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Izvor 1.1. OPĆI PRIHODI I PRIMICI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0F9DA0A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4.770,00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2D29362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4.576,74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210F704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95,95%</w:t>
            </w:r>
          </w:p>
        </w:tc>
      </w:tr>
      <w:tr w14:paraId="3DEA5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F61F5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1C630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42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10067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Rashodi za nabavu proizvedene dugotrajne imovine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4036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4.770,00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9364E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4.576,74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92CDB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95,95%</w:t>
            </w:r>
          </w:p>
        </w:tc>
      </w:tr>
      <w:tr w14:paraId="5329F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69835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E0EB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4221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BD95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Uredska oprema i namještaj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23DB2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9C123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6,74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73525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2E4A5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EFC6C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A90D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4223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7A4EA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Oprema za održavanje i zaštitu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27B0A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B211E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4.570,00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64923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1328B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743893F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3990DC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Izvor 5. POMOĆI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055C3B0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6.400,00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3E50BB8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5.430,32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3A380BC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84,85%</w:t>
            </w:r>
          </w:p>
        </w:tc>
      </w:tr>
      <w:tr w14:paraId="6B4F4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1D3F463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1F76492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Izvor 5.2. DRŽAVNI PRORAČUN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17E169D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6.400,00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3DA501B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5.430,32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7E3FA94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84,85%</w:t>
            </w:r>
          </w:p>
        </w:tc>
      </w:tr>
      <w:tr w14:paraId="5B995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8E69A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784C3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42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11A3D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Rashodi za nabavu proizvedene dugotrajne imovine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C652B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6.400,00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60B22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5.430,32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9FD41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84,85%</w:t>
            </w:r>
          </w:p>
        </w:tc>
      </w:tr>
      <w:tr w14:paraId="65B00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4E12E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38A07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4241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706F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Knjige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683C9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EA61E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5.430,32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BB837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38F98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2C7CEB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4F64B2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Izvor 6. DONACIJE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652D0A2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200,00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0BEAD77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550,00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4B59395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275,00%</w:t>
            </w:r>
          </w:p>
        </w:tc>
      </w:tr>
      <w:tr w14:paraId="43826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579CBEA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334A7B1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Izvor 6.1. DONACIJE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4B5FD45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200,00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36625BB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550,00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7666095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275,00%</w:t>
            </w:r>
          </w:p>
        </w:tc>
      </w:tr>
      <w:tr w14:paraId="29A6B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840B9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BDAD5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42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AEFA3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Rashodi za nabavu proizvedene dugotrajne imovine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C2825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200,00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1067A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550,00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65562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275,00%</w:t>
            </w:r>
          </w:p>
        </w:tc>
      </w:tr>
      <w:tr w14:paraId="7F701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288C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9FC1E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4241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DFB8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Knjige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B130D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AA71A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550,00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D7088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109A6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0A37547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07B0887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T102004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1A70F7C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Tekući projekt: "Medni dan"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7ADE7B5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100,00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442F721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20,00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6B394F0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20,00%</w:t>
            </w:r>
          </w:p>
        </w:tc>
      </w:tr>
      <w:tr w14:paraId="76870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0E48553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07FAB7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Izvor 5. POMOĆI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3870380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100,00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442322D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20,00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12FC5CF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20,00%</w:t>
            </w:r>
          </w:p>
        </w:tc>
      </w:tr>
      <w:tr w14:paraId="6B567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36423DC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2647BED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Izvor 5.2. DRŽAVNI PRORAČUN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29716B5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100,00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7F2FC0A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20,00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65FE643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20,00%</w:t>
            </w:r>
          </w:p>
        </w:tc>
      </w:tr>
      <w:tr w14:paraId="073B8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D952B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468ED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E2CB0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93041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100,00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0FA8B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20,00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C8323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20,00%</w:t>
            </w:r>
          </w:p>
        </w:tc>
      </w:tr>
      <w:tr w14:paraId="42869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F5784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13572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3222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03C2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Materijal i sirovine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40AD0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39D45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20,00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9399F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30C15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407ABC7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3F9BDF2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T102007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59CD3D3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Tekući projekt: "Mala škola"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31B2B44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10.400,00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2FBB22A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8.316,53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392DE54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79,97%</w:t>
            </w:r>
          </w:p>
        </w:tc>
      </w:tr>
      <w:tr w14:paraId="27CD5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046023C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7748EE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Izvor 1. OPĆI PRIHODI I PRIMICI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43E8AAC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10.000,00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4FEC374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8.172,53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3411BEB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81,73%</w:t>
            </w:r>
          </w:p>
        </w:tc>
      </w:tr>
      <w:tr w14:paraId="6CDC8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0BA69DD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1202145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Izvor 1.1. OPĆI PRIHODI I PRIMICI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74D392F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10.000,00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73B9F88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8.172,53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407F408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81,73%</w:t>
            </w:r>
          </w:p>
        </w:tc>
      </w:tr>
      <w:tr w14:paraId="2DE69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B6E90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16F66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F6C79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Rashodi za zaposlene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5402B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9.000,00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F7E62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7.769,65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4C28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86,33%</w:t>
            </w:r>
          </w:p>
        </w:tc>
      </w:tr>
      <w:tr w14:paraId="3BFC5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3C719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DE480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3111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7D374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Plaće za redovan rad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BE019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4F1E0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6.154,21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3F99C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21D1D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452B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AA308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3121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1424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Ostali rashodi za zaposlene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CA0A1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F1CCE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600,00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4F7F4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4A827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DE984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852F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3132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7AC7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Doprinosi za obvezno zdravstveno osiguranje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A554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E6C18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1.015,44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9B93D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35CE0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A4F03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A0F1A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648FC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ECB0E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4AEE6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402,88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A7A0B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40,29%</w:t>
            </w:r>
          </w:p>
        </w:tc>
      </w:tr>
      <w:tr w14:paraId="34451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F6B3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5C808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3212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BAEE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Naknade za prijevoz, za rad na terenu i odvojeni život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5E12E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071E0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402,88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18AA2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797C0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5AAEBC2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7C7621B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Izvor 5. POMOĆI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5AF7CCE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400,00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6F7DBED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144,00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461046E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36,00%</w:t>
            </w:r>
          </w:p>
        </w:tc>
      </w:tr>
      <w:tr w14:paraId="708BF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25FA17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06673B0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Izvor 5.2. DRŽAVNI PRORAČUN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4150EA4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400,00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5838014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144,00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7796D59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36,00%</w:t>
            </w:r>
          </w:p>
        </w:tc>
      </w:tr>
      <w:tr w14:paraId="2ED93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EC13F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C727C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4DBB7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1E54B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400,00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A5EEE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144,00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CB647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36,00%</w:t>
            </w:r>
          </w:p>
        </w:tc>
      </w:tr>
      <w:tr w14:paraId="5EAA4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2186F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42FB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3222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B0CA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Materijal i sirovine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5BACF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7EF2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144,00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6D859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64680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45A3602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27AD616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T102008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417EC26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Tekući projekt: Školska shema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36F59BC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1.073,30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0766D6E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878,67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0F4EFDB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81,87%</w:t>
            </w:r>
          </w:p>
        </w:tc>
      </w:tr>
      <w:tr w14:paraId="2E393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05B695F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48A480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Izvor 1. OPĆI PRIHODI I PRIMICI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69EAF81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170,00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763BB39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162,85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6B6574A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95,79%</w:t>
            </w:r>
          </w:p>
        </w:tc>
      </w:tr>
      <w:tr w14:paraId="161D3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633CB29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2A9C9A8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Izvor 1.1. OPĆI PRIHODI I PRIMICI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54E226E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170,00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02FB6CA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162,85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0283D20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95,79%</w:t>
            </w:r>
          </w:p>
        </w:tc>
      </w:tr>
      <w:tr w14:paraId="1BFD1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31D89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503AE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F069F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1EDFF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170,00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838E8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162,85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00A66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95,79%</w:t>
            </w:r>
          </w:p>
        </w:tc>
      </w:tr>
      <w:tr w14:paraId="5D109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B325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A9DAB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3222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37F0E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Materijal i sirovine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227D2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281EE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162,85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3666B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58F43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617C07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6E2838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Izvor 5. POMOĆI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1814DC5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903,30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7356967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715,82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5BD6C29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79,24%</w:t>
            </w:r>
          </w:p>
        </w:tc>
      </w:tr>
      <w:tr w14:paraId="04A61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2BA7331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4860D09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Izvor 5.2. DRŽAVNI PRORAČUN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452F817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63,30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4A86335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46,70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196CF95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73,78%</w:t>
            </w:r>
          </w:p>
        </w:tc>
      </w:tr>
      <w:tr w14:paraId="37508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1F17E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E3D28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0F688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297F0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63,30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F9DDD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46,70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BF8B5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73,78%</w:t>
            </w:r>
          </w:p>
        </w:tc>
      </w:tr>
      <w:tr w14:paraId="609D2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626FD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69F07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3222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3AB8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Materijal i sirovine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CFA94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9E9DF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46,70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1E6F3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42151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091673A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3D60B97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Izvor 5.4. INSTITUCIJE I TIJELA EU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42B71F1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840,00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06304C3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669,12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05E8767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79,66%</w:t>
            </w:r>
          </w:p>
        </w:tc>
      </w:tr>
      <w:tr w14:paraId="6C324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502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2638A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5797E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6C9A0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840,00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5E795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669,12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61637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79,66%</w:t>
            </w:r>
          </w:p>
        </w:tc>
      </w:tr>
      <w:tr w14:paraId="54A74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25F9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D079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3222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CAA2C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Materijal i sirovine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D3159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F01A5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669,12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2F8FA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7896C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2FD9328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3A73443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T102010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730E065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Tekući projekt: "Pomoćnici u nastavi - faza VII"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7C172A0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65.350,00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1FB50FC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63.742,94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14:paraId="002A79F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97,54%</w:t>
            </w:r>
          </w:p>
        </w:tc>
      </w:tr>
      <w:tr w14:paraId="7362D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4BD271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635AF6D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Izvor 1. OPĆI PRIHODI I PRIMICI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33BBFD3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33.050,00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4DEE8E9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32.280,47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53E0D54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97,67%</w:t>
            </w:r>
          </w:p>
        </w:tc>
      </w:tr>
      <w:tr w14:paraId="06FED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318E0F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31EF2E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Izvor 1.1. OPĆI PRIHODI I PRIMICI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3FCF6A6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33.050,00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1331E0F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32.280,47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7B910F2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97,67%</w:t>
            </w:r>
          </w:p>
        </w:tc>
      </w:tr>
      <w:tr w14:paraId="24C7D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CA9EC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39A6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B3CE0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Rashodi za zaposlene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F33E6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31.380,00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AEC6A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30.882,43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087D9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98,41%</w:t>
            </w:r>
          </w:p>
        </w:tc>
      </w:tr>
      <w:tr w14:paraId="0E76E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36556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77FE0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3111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584A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Plaće za redovan rad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2263B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57FBE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25.204,38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67D58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71645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B6B0D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AF5C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3121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A4C78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Ostali rashodi za zaposlene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87D29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A70CC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1.519,25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A1F5E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58D79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95862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47D32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3132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7BF18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Doprinosi za obvezno zdravstveno osiguranje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EDC62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D76E2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4.158,80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AAB46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66087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CE94C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2F49F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34C21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0621B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1.670,00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48B9B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1.398,04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09262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83,71%</w:t>
            </w:r>
          </w:p>
        </w:tc>
      </w:tr>
      <w:tr w14:paraId="6F98B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C39C9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5A7D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3212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93702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Naknade za prijevoz, za rad na terenu i odvojeni život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430F2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A9AD8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1.398,04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2E3C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4AC3E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512D561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534C25C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Izvor 5. POMOĆI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2B529F2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32.300,00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1BAFB2A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31.462,47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3E652ED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97,41%</w:t>
            </w:r>
          </w:p>
        </w:tc>
      </w:tr>
      <w:tr w14:paraId="491FA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596A66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61F158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Izvor 5.2. DRŽAVNI PRORAČUN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02CFCC8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4.880,00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78E704C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4.719,33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51AF320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96,71%</w:t>
            </w:r>
          </w:p>
        </w:tc>
      </w:tr>
      <w:tr w14:paraId="67B33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9E159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AFB30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74C81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Rashodi za zaposlene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2D40C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4.620,00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1AAFA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4.514,96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1EE6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97,73%</w:t>
            </w:r>
          </w:p>
        </w:tc>
      </w:tr>
      <w:tr w14:paraId="478C3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A394A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89D9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3111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709EF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Plaće za redovan rad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8FFAE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99ED4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3.684,80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2F8EF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1A1E1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24D6E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5523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3121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3065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Ostali rashodi za zaposlene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ACFD6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82D5E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222,11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54C53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64067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6E01B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4542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3132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13BFC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Doprinosi za obvezno zdravstveno osiguranje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B0E20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DBEAE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608,05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CE866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45107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FDE35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0699C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47459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45457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260,00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87968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204,37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A6121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78,60%</w:t>
            </w:r>
          </w:p>
        </w:tc>
      </w:tr>
      <w:tr w14:paraId="07978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DBB05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08FD5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3212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EB65C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Naknade za prijevoz, za rad na terenu i odvojeni život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ACF44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238E2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204,37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12140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4A500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5B05E4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0C244B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Izvor 5.4. INSTITUCIJE I TIJELA EU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677BB81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27.420,00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1052C11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26.743,14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</w:tcPr>
          <w:p w14:paraId="51C6950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hr-HR"/>
              </w:rPr>
              <w:t>97,53%</w:t>
            </w:r>
          </w:p>
        </w:tc>
      </w:tr>
      <w:tr w14:paraId="17E3F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7D092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D5A03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6F757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Rashodi za zaposlene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9D46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26.050,00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57726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25.584,87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CBB4C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98,21%</w:t>
            </w:r>
          </w:p>
        </w:tc>
      </w:tr>
      <w:tr w14:paraId="28410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0E51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4C1B0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3111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B608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Plaće za redovan rad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67733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BCE2E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20.880,82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594F3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68900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42E9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FC70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3121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6E4C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Ostali rashodi za zaposlene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7648B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CF5B0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1.258,64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E42C9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77972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CE6A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CE7BF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3132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7618B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Doprinosi za obvezno zdravstveno osiguranje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9F96A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633A8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3.445,41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C9B0F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14:paraId="15D32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0342E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29D3A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A9C21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8832C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1.370,00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10627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1.158,27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9D6FB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84,55%</w:t>
            </w:r>
          </w:p>
        </w:tc>
      </w:tr>
      <w:tr w14:paraId="14E72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9400E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4B08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3212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24435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Naknade za prijevoz, za rad na terenu i odvojeni život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3851D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A7D0B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1.158,27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FFA84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14:paraId="04065EE6">
      <w:pPr>
        <w:rPr>
          <w:b/>
          <w:bCs/>
          <w:u w:val="single"/>
        </w:rPr>
      </w:pPr>
    </w:p>
    <w:p w14:paraId="1E71F383">
      <w:pPr>
        <w:rPr>
          <w:b/>
          <w:bCs/>
          <w:u w:val="single"/>
        </w:rPr>
      </w:pPr>
    </w:p>
    <w:p w14:paraId="1497B6D1">
      <w:pPr>
        <w:pStyle w:val="53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Obrazloženje izvršenja financijskog plana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(čl.42. st 2 Pravilnika)</w:t>
      </w:r>
    </w:p>
    <w:p w14:paraId="1B4D3BAE">
      <w:pPr>
        <w:pStyle w:val="5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3.1.Obrazloženje općeg dijela izvještaja – </w:t>
      </w:r>
      <w:r>
        <w:rPr>
          <w:rFonts w:ascii="Times New Roman" w:hAnsi="Times New Roman" w:cs="Times New Roman"/>
          <w:sz w:val="24"/>
          <w:szCs w:val="24"/>
        </w:rPr>
        <w:t>isto sadrži obrazloženje ostvarenja prihoda i rashoda, primitaka i izdataka u izvještajnom razdoblju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CF74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Korisnik OŠ Trnovitički Popovac se nalazi u punoj riznici i sva plaćanja i uplate se provode preko jedinstvenog računa riznice – Grada Garešnice. (167) . </w:t>
      </w:r>
    </w:p>
    <w:p w14:paraId="367F6852">
      <w:pPr>
        <w:spacing w:line="36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Prihodi od pomoći (skupina 63) ostvareni su 85,91 % u odnosu na godišnji financijski plan prihoda i primitaka i rashoda i izdataka. Na ovoj skupini konta vode se i pomoći proračunskim korisnicima iz proračuna koji im nije nadležan (skupina 636), a koje se odnose na plaće, materijalna prava zaposlenika, isplate za mentorstva. . U odnosu na proteklo promatrano razdoblje, prihodi su veći, a do uvećanja najvećim djelom dolazi  zbog toga jer je vrijednost projekta u 2025. godini bila veća, odnosno, provedeno više aktivnosti nego prošle godine.</w:t>
      </w:r>
    </w:p>
    <w:p w14:paraId="50D1E662">
      <w:pPr>
        <w:spacing w:line="36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Prihodi od prodaje proizvoda i robe te pruženih usluga i prihodi od donacija (skupina 66 -odnose se na prihode kao što su: donacije. Ostvarenje ovih prihoda je uvećano za dobivene knjige u odnosu na razdoblje prethodne godine.</w:t>
      </w:r>
    </w:p>
    <w:p w14:paraId="1F801A37">
      <w:pPr>
        <w:spacing w:line="36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Prihodi iz nadležnog proračuna (skupina 671) odnose se na prihode koje škola ostvaruje iz proračuna osnivača odnosno Grada Garešnice  , a odnose se na opće prihode i primitke i na decentralizirana sredstva. Ostvareni su 91,93%  u odnosu na plan. To su prihodi za materijalne troškove,  troškove energenata ,te troškove investicijskog održavanja. Nabavku dugotrajne imovine neophodne za daljnji rad. </w:t>
      </w:r>
    </w:p>
    <w:p w14:paraId="107A76F1">
      <w:pPr>
        <w:spacing w:line="36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 xml:space="preserve">Višak prihoda iz prijašnjih godina (921) sakupio se  godinama od uplate za prodani stan na rate dio 35% . </w:t>
      </w:r>
      <w:r>
        <w:rPr>
          <w:rFonts w:hint="default" w:ascii="Times New Roman" w:hAnsi="Times New Roman" w:eastAsia="Calibri" w:cs="Times New Roman"/>
          <w:sz w:val="24"/>
          <w:szCs w:val="24"/>
          <w:lang w:val="hr-HR"/>
        </w:rPr>
        <w:t>N</w:t>
      </w:r>
      <w:r>
        <w:rPr>
          <w:rFonts w:ascii="Times New Roman" w:hAnsi="Times New Roman" w:eastAsia="Calibri" w:cs="Times New Roman"/>
          <w:sz w:val="24"/>
          <w:szCs w:val="24"/>
        </w:rPr>
        <w:t xml:space="preserve">isu utrošena sredstva od donacije Crvenog Križa, a </w:t>
      </w:r>
      <w:r>
        <w:rPr>
          <w:rFonts w:hint="default" w:ascii="Times New Roman" w:hAnsi="Times New Roman" w:eastAsia="Calibri" w:cs="Times New Roman"/>
          <w:sz w:val="24"/>
          <w:szCs w:val="24"/>
          <w:lang w:val="hr-HR"/>
        </w:rPr>
        <w:t>m</w:t>
      </w:r>
      <w:r>
        <w:rPr>
          <w:rFonts w:ascii="Times New Roman" w:hAnsi="Times New Roman" w:eastAsia="Calibri" w:cs="Times New Roman"/>
          <w:sz w:val="24"/>
          <w:szCs w:val="24"/>
        </w:rPr>
        <w:t xml:space="preserve">anjak prihoda se odnosi na uplatu MZOM za besplatnu prehranu za 12/2024 – 1.449,70 uplata je bila u 02/2025. – a višak 175,59 ukupni višak za MZOM je 1.625,29 – koji se vraća u MZOM, isplata putnih naloga 321,00 , te za račune DEC za 12/24 – 1.288,91 i  plaća za malu školu 12/24 – 1.176,19 shema 12/24 – 127,48 -  ostaje višak 560,44 </w:t>
      </w:r>
    </w:p>
    <w:p w14:paraId="4531AF8D">
      <w:pPr>
        <w:pStyle w:val="53"/>
        <w:spacing w:after="200" w:line="276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</w:p>
    <w:p w14:paraId="1E289050">
      <w:pPr>
        <w:pStyle w:val="53"/>
        <w:spacing w:after="200" w:line="276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</w:p>
    <w:p w14:paraId="1535099C">
      <w:pPr>
        <w:pStyle w:val="53"/>
        <w:spacing w:after="200" w:line="276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</w:p>
    <w:p w14:paraId="2EBE5028">
      <w:pPr>
        <w:pStyle w:val="53"/>
        <w:numPr>
          <w:ilvl w:val="1"/>
          <w:numId w:val="4"/>
        </w:numPr>
        <w:spacing w:after="20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Obrazloženje posebnog dijela izvještaja o izvršenju financijskog plana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isto sadrži obrazloženja programa koje se daje kroz obrazloženje izvršenja aktivnosti i projekata zajedno s ciljevima koji su ostvareni provedbom programa i pokazateljima uspješnosti realizacije tih ciljeva koji se sastoje od pokazatelja učinka i pokazatelja rezultata, </w:t>
      </w:r>
    </w:p>
    <w:p w14:paraId="5615E7FF">
      <w:pPr>
        <w:spacing w:after="0" w:line="36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U posebnom dijelu, za razliku od općeg dijela proračuna, ne prikazuju se usporedni podaci izvještajnog razdoblja prethodne godine.</w:t>
      </w:r>
    </w:p>
    <w:p w14:paraId="2171F6D5">
      <w:pPr>
        <w:spacing w:after="0" w:line="36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2C17110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Svi rashodi i izdatci detaljno su vidljivi u posebnom dijelu izvještaja o izvršenju po programskoj i ekonomskoj klasifikaciji te izvorima financiranja gdje se oni prikazuju po programima i aktivnostima.</w:t>
      </w:r>
    </w:p>
    <w:p w14:paraId="0BF46C7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3AF1086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4BDC8A6C">
      <w:pPr>
        <w:pStyle w:val="53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</w:p>
    <w:p w14:paraId="66B728C0">
      <w:pPr>
        <w:pStyle w:val="53"/>
        <w:numPr>
          <w:ilvl w:val="1"/>
          <w:numId w:val="5"/>
        </w:numPr>
        <w:spacing w:line="360" w:lineRule="auto"/>
        <w:jc w:val="both"/>
        <w:rPr>
          <w:rFonts w:ascii="Times New Roman" w:hAnsi="Times New Roman" w:eastAsia="Calibri" w:cs="Times New Roman"/>
          <w:b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b/>
          <w:sz w:val="24"/>
          <w:szCs w:val="24"/>
          <w:u w:val="single"/>
        </w:rPr>
        <w:t>.OBRAZLOŽENJE OSTVARENJA PRIHODA I PRIMITAKA, REALIZACIJA RASHODA I IZDATAKA</w:t>
      </w:r>
    </w:p>
    <w:p w14:paraId="1BA32D96">
      <w:pPr>
        <w:spacing w:line="360" w:lineRule="auto"/>
        <w:ind w:left="360"/>
        <w:contextualSpacing/>
        <w:jc w:val="both"/>
        <w:rPr>
          <w:rFonts w:ascii="Times New Roman" w:hAnsi="Times New Roman" w:eastAsia="Calibri" w:cs="Times New Roman"/>
          <w:b/>
          <w:sz w:val="24"/>
          <w:szCs w:val="24"/>
          <w:u w:val="single"/>
        </w:rPr>
      </w:pPr>
    </w:p>
    <w:p w14:paraId="5E18932E">
      <w:pPr>
        <w:spacing w:line="360" w:lineRule="auto"/>
        <w:jc w:val="both"/>
        <w:rPr>
          <w:rFonts w:ascii="Times New Roman" w:hAnsi="Times New Roman" w:eastAsia="Calibri" w:cs="Times New Roman"/>
          <w:b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b/>
          <w:sz w:val="24"/>
          <w:szCs w:val="24"/>
          <w:u w:val="single"/>
        </w:rPr>
        <w:t>Prihodi i primici:</w:t>
      </w:r>
    </w:p>
    <w:p w14:paraId="6FD334AF">
      <w:pPr>
        <w:spacing w:line="36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Ukupni prihodi proračuna  ostvareni su u izvještajnom razdoblju u iznosu od 648.064,61eura   i čini 123,42% ostvarenja od godišnjeg plana</w:t>
      </w:r>
    </w:p>
    <w:p w14:paraId="149909C6">
      <w:pPr>
        <w:spacing w:line="36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Rekapitulacija prihoda po skupinama računa:</w:t>
      </w:r>
    </w:p>
    <w:p w14:paraId="4E18AF7F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3.2. </w:t>
      </w:r>
    </w:p>
    <w:p w14:paraId="2411685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4ADBA25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        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 xml:space="preserve"> Program 1020 Osnovno Školsko Obrazovanje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podijeljen je na;</w:t>
      </w:r>
    </w:p>
    <w:p w14:paraId="66F00FA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2294E23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Aktivnost A102007 Redovna djelatnost OŠ –decentralizirane funkcije</w:t>
      </w:r>
    </w:p>
    <w:p w14:paraId="44B7377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Aktivnost A102008 Redovna djelatnost OŠ – izvan decentralizirana  sredstava</w:t>
      </w:r>
    </w:p>
    <w:p w14:paraId="43D6AD4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Aktivnost A102009 Prehrana za učenike osnovnih škola osigurana iz sredstava Državnog proračuna</w:t>
      </w:r>
    </w:p>
    <w:p w14:paraId="1DC1BA8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bookmarkStart w:id="1" w:name="_Hlk160786137"/>
      <w:r>
        <w:rPr>
          <w:rFonts w:ascii="Times New Roman" w:hAnsi="Times New Roman" w:eastAsia="Times New Roman" w:cs="Times New Roman"/>
          <w:sz w:val="24"/>
          <w:szCs w:val="24"/>
        </w:rPr>
        <w:t>Aktivnost K102004 Kapitalni projekti - opremanje OŠ – decentralizacija (nabava knjiga i opreme )</w:t>
      </w:r>
    </w:p>
    <w:p w14:paraId="2C1EC3E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Aktivnost K102005 Kapitalni projekti - opremanje OŠ –  (nabava knjiga i opreme ) izvan dec</w:t>
      </w:r>
    </w:p>
    <w:bookmarkEnd w:id="1"/>
    <w:p w14:paraId="334E91D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Aktivnost K102006 Kapitalni projekti - dodatna ulaganja na školskim objektima – decentralizacija</w:t>
      </w:r>
    </w:p>
    <w:p w14:paraId="683CE66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Aktivnost T102001 Tekući projekti -  „Školski obrok za sve“</w:t>
      </w:r>
    </w:p>
    <w:p w14:paraId="035FD15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Aktivnost T102004 Tekući projekti -  „Medni dan“</w:t>
      </w:r>
    </w:p>
    <w:p w14:paraId="0DEEBAD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Aktivnost K102007 Tekući projekti -  „Mala škola“</w:t>
      </w:r>
    </w:p>
    <w:p w14:paraId="1A839C5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Aktivnost T102008 Tekući projekti -  „Shema voća i mlijeka “</w:t>
      </w:r>
    </w:p>
    <w:p w14:paraId="46113FD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Aktivnost T102010 Tekući projekti – „Pomoćnici u nastavi – faza VII“</w:t>
      </w:r>
    </w:p>
    <w:p w14:paraId="1ECC236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</w:t>
      </w:r>
    </w:p>
    <w:p w14:paraId="18780F8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Prihodi od pruženih usluga i donacija   66 –izvršenje je manje u odnosu na planirano , očekujemo u drugoj  godini više prihoda od  donacija.</w:t>
      </w:r>
    </w:p>
    <w:p w14:paraId="50F7617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3D63D6E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Rashodi za materijal i energiju  322 – izvršenje je manje u odnosu na planirano zbog nedospjelih  računa za školsku kuhinju.</w:t>
      </w:r>
    </w:p>
    <w:p w14:paraId="3A37EAE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0E3B865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Rashodi za usluge 323 – izvršenje u odnosu na planirano je veće zbog povećanih troškova prijevoza učenika  i povećanih troškova zdravstvenih pregleda zaposlenika.</w:t>
      </w:r>
    </w:p>
    <w:p w14:paraId="1C9DC36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6B5EDDD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Ostale naknade 372 –   troškovi za radne udžbenike za učenike.</w:t>
      </w:r>
    </w:p>
    <w:p w14:paraId="3170CE7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4FAD1A1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Rashodi za nabavu nefinancijske  imovine 4 – ostvarenje  od planiranog – kao i nabava opreme , što očekujemo više u drugoj godini .</w:t>
      </w:r>
    </w:p>
    <w:p w14:paraId="3ECE0DE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01F7A62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Tekući projekti “ Medni dan“ ostvareno u cijelosti .</w:t>
      </w:r>
    </w:p>
    <w:p w14:paraId="14AD836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5F96D57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38883F4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5DF042B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653D0C1F">
      <w:pPr>
        <w:pStyle w:val="53"/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 xml:space="preserve">Posebni izvještaji </w:t>
      </w:r>
    </w:p>
    <w:p w14:paraId="7206FBB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10F2ADDD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Izdataka za financijsku imovinu i otplatu zajmova nema.</w:t>
      </w:r>
    </w:p>
    <w:p w14:paraId="4904B4CD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</w:p>
    <w:p w14:paraId="5498FB2E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</w:p>
    <w:p w14:paraId="0BE9045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4.1  Izvještaj o zaduživanju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na domaćem i stranom tržištu novca i kapitala </w:t>
      </w:r>
    </w:p>
    <w:p w14:paraId="0557E49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17E8E85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Proračunski korisnik OŠ Trnovitički Popovac od 01.01.-31.12.2025. godini nije se zaduživao na domaćem i stranom tržištu novca i kapitala. </w:t>
      </w:r>
    </w:p>
    <w:p w14:paraId="5D2644F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2031B9F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2EB8E019">
      <w:pPr>
        <w:pStyle w:val="53"/>
        <w:numPr>
          <w:ilvl w:val="1"/>
          <w:numId w:val="4"/>
        </w:num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 xml:space="preserve">Izvještaj o korištenju sredstva fondova Europske unije, </w:t>
      </w:r>
    </w:p>
    <w:p w14:paraId="0579F9F9">
      <w:pPr>
        <w:pStyle w:val="53"/>
        <w:spacing w:after="0" w:line="240" w:lineRule="auto"/>
        <w:ind w:left="927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</w:p>
    <w:p w14:paraId="33778599">
      <w:pPr>
        <w:pStyle w:val="53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Proračunski korisnik OŠ Trnovitički Popovac od 01.01.-31.12.2025. godini ima prihoda iz EU (6393) -24.630,62 , </w:t>
      </w:r>
    </w:p>
    <w:p w14:paraId="0B4D04A5">
      <w:pPr>
        <w:pStyle w:val="53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 rashodi i izdaci iz EU (3) su 26.743,14 eura . Razlika je za obračun plaće za 12/2025. </w:t>
      </w:r>
    </w:p>
    <w:p w14:paraId="24B7DB0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3C5B428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1414602F">
      <w:pPr>
        <w:pStyle w:val="53"/>
        <w:numPr>
          <w:ilvl w:val="1"/>
          <w:numId w:val="4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Izvještaj o danim zajmovima i potraživanjima po danim zajmovima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14:paraId="6CBA9974">
      <w:pPr>
        <w:spacing w:after="0" w:line="240" w:lineRule="auto"/>
        <w:ind w:left="709"/>
        <w:rPr>
          <w:rFonts w:ascii="Times New Roman" w:hAnsi="Times New Roman" w:eastAsia="Times New Roman" w:cs="Times New Roman"/>
          <w:sz w:val="24"/>
          <w:szCs w:val="24"/>
        </w:rPr>
      </w:pPr>
    </w:p>
    <w:p w14:paraId="4D9DE1B0">
      <w:pPr>
        <w:spacing w:after="0" w:line="240" w:lineRule="auto"/>
        <w:ind w:left="70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OŠ Trnovitički Popovac nema od 01.01.-31.12. 2025 – nije davala zajmove, niti smo imali potraživanja po danim zajmovima. </w:t>
      </w:r>
    </w:p>
    <w:p w14:paraId="3CE8022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           </w:t>
      </w:r>
    </w:p>
    <w:p w14:paraId="2BA7EE4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646E1980">
      <w:pPr>
        <w:pStyle w:val="53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6ED5244E">
      <w:pPr>
        <w:pStyle w:val="53"/>
        <w:numPr>
          <w:ilvl w:val="1"/>
          <w:numId w:val="4"/>
        </w:numPr>
        <w:spacing w:after="200" w:line="276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Izvještaj o stanju potraživanja i dospjelih obveza, te o stanju potencijalnih obveza po osnovi sudskih sporova . </w:t>
      </w:r>
    </w:p>
    <w:p w14:paraId="01DEB841">
      <w:pPr>
        <w:spacing w:after="0" w:line="240" w:lineRule="auto"/>
        <w:ind w:left="709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OŠ Trnovitički Popovac nema od 01.01.-31.12. 2025 – Nije imala obveza po osnovi sudskih sporova u tijeku </w:t>
      </w:r>
    </w:p>
    <w:p w14:paraId="584F4916">
      <w:pPr>
        <w:pStyle w:val="53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74B3C907">
      <w:pPr>
        <w:pStyle w:val="53"/>
        <w:spacing w:after="200" w:line="276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303401F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OŠ Trnovitički Popovac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ima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potraživanja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u  iznosu od 50.269,56 eura.</w:t>
      </w:r>
    </w:p>
    <w:p w14:paraId="563B195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344837E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- potraživanja za refundacije od HZZO-a za bolovanja u iznosu od 0,00 eura,    </w:t>
      </w:r>
    </w:p>
    <w:p w14:paraId="5195B18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-  rashodi (1636 )  - 49.754,24 eura .  sadrže plaće za 12/2025.                </w:t>
      </w:r>
    </w:p>
    <w:p w14:paraId="76C921C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- Potraživanja od nadležnog proračuna (167) – 515,32 eura .</w:t>
      </w:r>
    </w:p>
    <w:p w14:paraId="1D21819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-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Dospjela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potraživanja iznose 0 eura , a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>nedospjela  50.269,56</w:t>
      </w:r>
      <w:r>
        <w:rPr>
          <w:rFonts w:ascii="Times New Roman" w:hAnsi="Times New Roman" w:eastAsia="Times New Roman" w:cs="Times New Roman"/>
          <w:sz w:val="24"/>
          <w:szCs w:val="24"/>
        </w:rPr>
        <w:t>eura.</w:t>
      </w:r>
    </w:p>
    <w:p w14:paraId="29749362">
      <w:pPr>
        <w:spacing w:after="20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7846EC2B">
      <w:pPr>
        <w:spacing w:after="20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- Osnovna škola Trnovitički Popovac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ima 56.074,56 eura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nedospjelih obveza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za rashode poslovanja,</w:t>
      </w:r>
    </w:p>
    <w:p w14:paraId="53DF1818">
      <w:pPr>
        <w:spacing w:after="20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rashodi za zaposlene 52.484,76 eura ,   (231)</w:t>
      </w:r>
    </w:p>
    <w:p w14:paraId="30AC2EE8">
      <w:pPr>
        <w:spacing w:after="20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ostale materijalne rashode 3.589,78  eura  (232) i obveze za bolovanje  0,00 eura (239).  </w:t>
      </w:r>
    </w:p>
    <w:p w14:paraId="58903A1E">
      <w:pPr>
        <w:spacing w:after="20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Ne plaćene ulazne fakture sa 31.12.2025. su 714,11 eura .</w:t>
      </w:r>
    </w:p>
    <w:p w14:paraId="301287D0">
      <w:pPr>
        <w:spacing w:after="0" w:line="240" w:lineRule="auto"/>
        <w:ind w:left="709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Nema  obveze po osnovi sudskih sporova. </w:t>
      </w:r>
    </w:p>
    <w:p w14:paraId="51F0F427">
      <w:pPr>
        <w:spacing w:after="20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23D361D9">
      <w:pPr>
        <w:spacing w:after="20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OŠ Trnovitički Popovac sa 31.12.2025. ima zaposleno 27 djelatnika , a na osnovi sati rada 19 djelatnika. </w:t>
      </w:r>
    </w:p>
    <w:p w14:paraId="7F5D87F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hr-HR"/>
          <w14:textFill>
            <w14:solidFill>
              <w14:schemeClr w14:val="tx1"/>
            </w14:solidFill>
          </w14:textFill>
        </w:rPr>
      </w:pPr>
    </w:p>
    <w:p w14:paraId="4235E92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hr-H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hr-HR"/>
          <w14:textFill>
            <w14:solidFill>
              <w14:schemeClr w14:val="tx1"/>
            </w14:solidFill>
          </w14:textFill>
        </w:rPr>
        <w:t>Sredstva su namjenski utrošena, a ciljevi projekta ostvareni.</w:t>
      </w:r>
    </w:p>
    <w:p w14:paraId="293EF9C1">
      <w:pPr>
        <w:spacing w:after="20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70002080">
      <w:pPr>
        <w:spacing w:after="20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Godišnji Izvještaj o izvršenju financijskog plana OŠ Trnovitički Popovac za 2025. godinu objavit će se na internetskim stranicama                                        OŠ Trnovitički Popovac .</w:t>
      </w:r>
    </w:p>
    <w:p w14:paraId="4FEBC1F7">
      <w:pPr>
        <w:spacing w:after="20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</w:t>
      </w:r>
      <w:bookmarkStart w:id="2" w:name="_Hlk192757380"/>
    </w:p>
    <w:p w14:paraId="227CF720">
      <w:pPr>
        <w:spacing w:after="20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bookmarkEnd w:id="2"/>
    <w:p w14:paraId="2F214AA9">
      <w:pPr>
        <w:spacing w:line="36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hint="default" w:ascii="Times New Roman" w:hAnsi="Times New Roman" w:eastAsia="Calibri" w:cs="Times New Roman"/>
          <w:sz w:val="24"/>
          <w:szCs w:val="24"/>
          <w:lang w:val="hr-HR"/>
        </w:rPr>
        <w:t xml:space="preserve">          </w:t>
      </w:r>
      <w:bookmarkStart w:id="3" w:name="_GoBack"/>
      <w:bookmarkEnd w:id="3"/>
      <w:r>
        <w:rPr>
          <w:rFonts w:ascii="Times New Roman" w:hAnsi="Times New Roman" w:eastAsia="Calibri" w:cs="Times New Roman"/>
          <w:sz w:val="24"/>
          <w:szCs w:val="24"/>
        </w:rPr>
        <w:t>Ravnatelj škole:</w:t>
      </w:r>
    </w:p>
    <w:p w14:paraId="2B3A0C8A">
      <w:pPr>
        <w:spacing w:line="360" w:lineRule="auto"/>
        <w:ind w:firstLine="720" w:firstLineChars="30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_______________________</w:t>
      </w:r>
    </w:p>
    <w:p w14:paraId="6CFFC71F">
      <w:pPr>
        <w:spacing w:line="360" w:lineRule="auto"/>
        <w:rPr>
          <w:rFonts w:hint="default" w:ascii="Times New Roman" w:hAnsi="Times New Roman" w:eastAsia="Calibri" w:cs="Times New Roman"/>
          <w:sz w:val="24"/>
          <w:szCs w:val="24"/>
          <w:lang w:val="hr-HR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Mustafa Bećirspahić</w:t>
      </w:r>
      <w:r>
        <w:rPr>
          <w:rFonts w:hint="default" w:ascii="Times New Roman" w:hAnsi="Times New Roman" w:eastAsia="Calibri" w:cs="Times New Roman"/>
          <w:sz w:val="24"/>
          <w:szCs w:val="24"/>
          <w:lang w:val="hr-HR"/>
        </w:rPr>
        <w:t>, mag. prim. educ.</w:t>
      </w:r>
    </w:p>
    <w:p w14:paraId="2B86EAEC">
      <w:pPr>
        <w:spacing w:line="36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</w:p>
    <w:p w14:paraId="71EF208B">
      <w:pPr>
        <w:spacing w:line="36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02D65757">
      <w:pPr>
        <w:spacing w:line="360" w:lineRule="auto"/>
      </w:pP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sectPr>
      <w:pgSz w:w="16838" w:h="11906" w:orient="landscape"/>
      <w:pgMar w:top="851" w:right="1418" w:bottom="1418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B64B6A"/>
    <w:multiLevelType w:val="multilevel"/>
    <w:tmpl w:val="1FB64B6A"/>
    <w:lvl w:ilvl="0" w:tentative="0">
      <w:start w:val="1"/>
      <w:numFmt w:val="bullet"/>
      <w:lvlText w:val="-"/>
      <w:lvlJc w:val="left"/>
      <w:pPr>
        <w:ind w:left="2160" w:hanging="360"/>
      </w:pPr>
      <w:rPr>
        <w:rFonts w:hint="default" w:ascii="Aptos" w:hAnsi="Aptos" w:eastAsia="Aptos" w:cs="Times New Roman"/>
      </w:rPr>
    </w:lvl>
    <w:lvl w:ilvl="1" w:tentative="0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">
    <w:nsid w:val="2D8160E7"/>
    <w:multiLevelType w:val="multilevel"/>
    <w:tmpl w:val="2D8160E7"/>
    <w:lvl w:ilvl="0" w:tentative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2"/>
      <w:numFmt w:val="decimal"/>
      <w:isLgl/>
      <w:lvlText w:val="%1.%2."/>
      <w:lvlJc w:val="left"/>
      <w:pPr>
        <w:ind w:left="927" w:hanging="360"/>
      </w:pPr>
      <w:rPr>
        <w:rFonts w:hint="default"/>
        <w:b/>
        <w:bCs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CC26A86"/>
    <w:multiLevelType w:val="multilevel"/>
    <w:tmpl w:val="4CC26A86"/>
    <w:lvl w:ilvl="0" w:tentative="0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5704BC1"/>
    <w:multiLevelType w:val="multilevel"/>
    <w:tmpl w:val="65704BC1"/>
    <w:lvl w:ilvl="0" w:tentative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676D0A3B"/>
    <w:multiLevelType w:val="multilevel"/>
    <w:tmpl w:val="676D0A3B"/>
    <w:lvl w:ilvl="0" w:tentative="0">
      <w:start w:val="1"/>
      <w:numFmt w:val="decimal"/>
      <w:lvlText w:val="%1."/>
      <w:lvlJc w:val="left"/>
      <w:pPr>
        <w:ind w:left="1080" w:hanging="360"/>
      </w:pPr>
    </w:lvl>
    <w:lvl w:ilvl="1" w:tentative="0">
      <w:start w:val="1"/>
      <w:numFmt w:val="decimal"/>
      <w:isLgl/>
      <w:lvlText w:val="%1.%2."/>
      <w:lvlJc w:val="left"/>
      <w:pPr>
        <w:ind w:left="1854" w:hanging="720"/>
      </w:pPr>
    </w:lvl>
    <w:lvl w:ilvl="2" w:tentative="0">
      <w:start w:val="1"/>
      <w:numFmt w:val="decimal"/>
      <w:isLgl/>
      <w:lvlText w:val="%1.%2.%3."/>
      <w:lvlJc w:val="left"/>
      <w:pPr>
        <w:ind w:left="2160" w:hanging="720"/>
      </w:pPr>
    </w:lvl>
    <w:lvl w:ilvl="3" w:tentative="0">
      <w:start w:val="1"/>
      <w:numFmt w:val="decimal"/>
      <w:isLgl/>
      <w:lvlText w:val="%1.%2.%3.%4."/>
      <w:lvlJc w:val="left"/>
      <w:pPr>
        <w:ind w:left="2880" w:hanging="1080"/>
      </w:pPr>
    </w:lvl>
    <w:lvl w:ilvl="4" w:tentative="0">
      <w:start w:val="1"/>
      <w:numFmt w:val="decimal"/>
      <w:isLgl/>
      <w:lvlText w:val="%1.%2.%3.%4.%5."/>
      <w:lvlJc w:val="left"/>
      <w:pPr>
        <w:ind w:left="3240" w:hanging="1080"/>
      </w:pPr>
    </w:lvl>
    <w:lvl w:ilvl="5" w:tentative="0">
      <w:start w:val="1"/>
      <w:numFmt w:val="decimal"/>
      <w:isLgl/>
      <w:lvlText w:val="%1.%2.%3.%4.%5.%6."/>
      <w:lvlJc w:val="left"/>
      <w:pPr>
        <w:ind w:left="3960" w:hanging="1440"/>
      </w:pPr>
    </w:lvl>
    <w:lvl w:ilvl="6" w:tentative="0">
      <w:start w:val="1"/>
      <w:numFmt w:val="decimal"/>
      <w:isLgl/>
      <w:lvlText w:val="%1.%2.%3.%4.%5.%6.%7."/>
      <w:lvlJc w:val="left"/>
      <w:pPr>
        <w:ind w:left="4320" w:hanging="1440"/>
      </w:pPr>
    </w:lvl>
    <w:lvl w:ilvl="7" w:tentative="0">
      <w:start w:val="1"/>
      <w:numFmt w:val="decimal"/>
      <w:isLgl/>
      <w:lvlText w:val="%1.%2.%3.%4.%5.%6.%7.%8."/>
      <w:lvlJc w:val="left"/>
      <w:pPr>
        <w:ind w:left="5040" w:hanging="1800"/>
      </w:pPr>
    </w:lvl>
    <w:lvl w:ilvl="8" w:tentative="0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1F5"/>
    <w:rsid w:val="00004388"/>
    <w:rsid w:val="00016AE7"/>
    <w:rsid w:val="000172F8"/>
    <w:rsid w:val="00017588"/>
    <w:rsid w:val="0007652F"/>
    <w:rsid w:val="00081936"/>
    <w:rsid w:val="000954AF"/>
    <w:rsid w:val="000960C5"/>
    <w:rsid w:val="000C671D"/>
    <w:rsid w:val="000C6805"/>
    <w:rsid w:val="000E70A0"/>
    <w:rsid w:val="000F3BE1"/>
    <w:rsid w:val="000F74D7"/>
    <w:rsid w:val="00106E1A"/>
    <w:rsid w:val="0011142A"/>
    <w:rsid w:val="00124D70"/>
    <w:rsid w:val="001269C0"/>
    <w:rsid w:val="00134186"/>
    <w:rsid w:val="00143980"/>
    <w:rsid w:val="0014598A"/>
    <w:rsid w:val="0016251A"/>
    <w:rsid w:val="00186F9B"/>
    <w:rsid w:val="001B17C9"/>
    <w:rsid w:val="001B299B"/>
    <w:rsid w:val="001C0B59"/>
    <w:rsid w:val="001C6712"/>
    <w:rsid w:val="001D331F"/>
    <w:rsid w:val="00205511"/>
    <w:rsid w:val="0020639C"/>
    <w:rsid w:val="00222FF6"/>
    <w:rsid w:val="00265875"/>
    <w:rsid w:val="00282C8B"/>
    <w:rsid w:val="00283B66"/>
    <w:rsid w:val="002914CB"/>
    <w:rsid w:val="002B5E47"/>
    <w:rsid w:val="002D6ADB"/>
    <w:rsid w:val="002E22A0"/>
    <w:rsid w:val="002F4199"/>
    <w:rsid w:val="00310BCB"/>
    <w:rsid w:val="00317949"/>
    <w:rsid w:val="00320101"/>
    <w:rsid w:val="00332F5A"/>
    <w:rsid w:val="00340945"/>
    <w:rsid w:val="00340DA3"/>
    <w:rsid w:val="003564E2"/>
    <w:rsid w:val="0037349F"/>
    <w:rsid w:val="003846EC"/>
    <w:rsid w:val="003A6026"/>
    <w:rsid w:val="003D1BC2"/>
    <w:rsid w:val="003F31F5"/>
    <w:rsid w:val="0041436A"/>
    <w:rsid w:val="00416A03"/>
    <w:rsid w:val="0041772D"/>
    <w:rsid w:val="0042468E"/>
    <w:rsid w:val="00433D90"/>
    <w:rsid w:val="00455824"/>
    <w:rsid w:val="0048124D"/>
    <w:rsid w:val="00495201"/>
    <w:rsid w:val="004A58AA"/>
    <w:rsid w:val="004A7BC0"/>
    <w:rsid w:val="004B6E75"/>
    <w:rsid w:val="004C08FE"/>
    <w:rsid w:val="004D6FDF"/>
    <w:rsid w:val="004E2302"/>
    <w:rsid w:val="004E520B"/>
    <w:rsid w:val="004E7F4E"/>
    <w:rsid w:val="004F35E5"/>
    <w:rsid w:val="00515499"/>
    <w:rsid w:val="00515B44"/>
    <w:rsid w:val="0052131F"/>
    <w:rsid w:val="00557509"/>
    <w:rsid w:val="005805B4"/>
    <w:rsid w:val="005B55C4"/>
    <w:rsid w:val="005D7DA0"/>
    <w:rsid w:val="006168DB"/>
    <w:rsid w:val="00621001"/>
    <w:rsid w:val="006218C4"/>
    <w:rsid w:val="00656F3E"/>
    <w:rsid w:val="00677487"/>
    <w:rsid w:val="006813C1"/>
    <w:rsid w:val="00686D15"/>
    <w:rsid w:val="006B1EF9"/>
    <w:rsid w:val="006B3F85"/>
    <w:rsid w:val="006B5BE4"/>
    <w:rsid w:val="006C5615"/>
    <w:rsid w:val="006F12AC"/>
    <w:rsid w:val="006F5DBD"/>
    <w:rsid w:val="00721567"/>
    <w:rsid w:val="007353CE"/>
    <w:rsid w:val="007413FE"/>
    <w:rsid w:val="007429F0"/>
    <w:rsid w:val="00747D2C"/>
    <w:rsid w:val="007509FE"/>
    <w:rsid w:val="00764EAF"/>
    <w:rsid w:val="00771B7E"/>
    <w:rsid w:val="00787A3A"/>
    <w:rsid w:val="00794F6C"/>
    <w:rsid w:val="007A3C19"/>
    <w:rsid w:val="007C576F"/>
    <w:rsid w:val="007D0520"/>
    <w:rsid w:val="007E471F"/>
    <w:rsid w:val="007F18F7"/>
    <w:rsid w:val="0085537F"/>
    <w:rsid w:val="00855F1F"/>
    <w:rsid w:val="008634BB"/>
    <w:rsid w:val="0088630E"/>
    <w:rsid w:val="008D4EDB"/>
    <w:rsid w:val="008E12F0"/>
    <w:rsid w:val="008E1B84"/>
    <w:rsid w:val="008E7B07"/>
    <w:rsid w:val="00970757"/>
    <w:rsid w:val="00970DA9"/>
    <w:rsid w:val="0099052B"/>
    <w:rsid w:val="00993C8A"/>
    <w:rsid w:val="00995681"/>
    <w:rsid w:val="009C02EC"/>
    <w:rsid w:val="009D4A4A"/>
    <w:rsid w:val="009E0D31"/>
    <w:rsid w:val="009F2E0E"/>
    <w:rsid w:val="00A020AC"/>
    <w:rsid w:val="00A1116C"/>
    <w:rsid w:val="00A12170"/>
    <w:rsid w:val="00A54D42"/>
    <w:rsid w:val="00A71B08"/>
    <w:rsid w:val="00A73093"/>
    <w:rsid w:val="00AA04B7"/>
    <w:rsid w:val="00AA1B7B"/>
    <w:rsid w:val="00AA50A8"/>
    <w:rsid w:val="00AB3B27"/>
    <w:rsid w:val="00AC0950"/>
    <w:rsid w:val="00AC3230"/>
    <w:rsid w:val="00AD4B94"/>
    <w:rsid w:val="00B14CAD"/>
    <w:rsid w:val="00B34570"/>
    <w:rsid w:val="00B67713"/>
    <w:rsid w:val="00BA7250"/>
    <w:rsid w:val="00BB7BCB"/>
    <w:rsid w:val="00BC00CD"/>
    <w:rsid w:val="00BC6399"/>
    <w:rsid w:val="00BD40EA"/>
    <w:rsid w:val="00BE2980"/>
    <w:rsid w:val="00BF54EF"/>
    <w:rsid w:val="00C07D32"/>
    <w:rsid w:val="00C4729D"/>
    <w:rsid w:val="00C61A16"/>
    <w:rsid w:val="00C93B92"/>
    <w:rsid w:val="00CB0D02"/>
    <w:rsid w:val="00CD4EC3"/>
    <w:rsid w:val="00CD5D52"/>
    <w:rsid w:val="00D062C6"/>
    <w:rsid w:val="00D4086C"/>
    <w:rsid w:val="00D42F30"/>
    <w:rsid w:val="00D512E2"/>
    <w:rsid w:val="00D54EA8"/>
    <w:rsid w:val="00D87424"/>
    <w:rsid w:val="00DA70DD"/>
    <w:rsid w:val="00DB231B"/>
    <w:rsid w:val="00DB50D5"/>
    <w:rsid w:val="00DE0A26"/>
    <w:rsid w:val="00E17C1A"/>
    <w:rsid w:val="00E21AC0"/>
    <w:rsid w:val="00E366B8"/>
    <w:rsid w:val="00E84132"/>
    <w:rsid w:val="00E85C96"/>
    <w:rsid w:val="00E91A0D"/>
    <w:rsid w:val="00EA1E54"/>
    <w:rsid w:val="00ED78AF"/>
    <w:rsid w:val="00EE2BAC"/>
    <w:rsid w:val="00EF5485"/>
    <w:rsid w:val="00F34641"/>
    <w:rsid w:val="00F46AE7"/>
    <w:rsid w:val="00F56D64"/>
    <w:rsid w:val="00FC32AC"/>
    <w:rsid w:val="00FE03AC"/>
    <w:rsid w:val="00FE13DE"/>
    <w:rsid w:val="34D01601"/>
    <w:rsid w:val="47F2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1"/>
    <w:basedOn w:val="1"/>
    <w:next w:val="1"/>
    <w:link w:val="46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47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3"/>
    <w:basedOn w:val="1"/>
    <w:next w:val="1"/>
    <w:link w:val="48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paragraph" w:styleId="5">
    <w:name w:val="heading 4"/>
    <w:basedOn w:val="1"/>
    <w:next w:val="1"/>
    <w:link w:val="52"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59"/>
    <w:semiHidden/>
    <w:unhideWhenUsed/>
    <w:qFormat/>
    <w:uiPriority w:val="9"/>
    <w:pPr>
      <w:keepNext/>
      <w:keepLines/>
      <w:spacing w:before="40" w:after="0"/>
      <w:outlineLvl w:val="4"/>
    </w:pPr>
    <w:rPr>
      <w:rFonts w:eastAsia="Times New Roman" w:cs="Times New Roman"/>
      <w:color w:val="2F5496"/>
    </w:rPr>
  </w:style>
  <w:style w:type="paragraph" w:styleId="7">
    <w:name w:val="heading 6"/>
    <w:basedOn w:val="1"/>
    <w:next w:val="1"/>
    <w:link w:val="60"/>
    <w:semiHidden/>
    <w:unhideWhenUsed/>
    <w:qFormat/>
    <w:uiPriority w:val="9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8">
    <w:name w:val="heading 7"/>
    <w:basedOn w:val="1"/>
    <w:next w:val="1"/>
    <w:link w:val="61"/>
    <w:semiHidden/>
    <w:unhideWhenUsed/>
    <w:qFormat/>
    <w:uiPriority w:val="9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9">
    <w:name w:val="heading 8"/>
    <w:basedOn w:val="1"/>
    <w:next w:val="1"/>
    <w:link w:val="62"/>
    <w:semiHidden/>
    <w:unhideWhenUsed/>
    <w:qFormat/>
    <w:uiPriority w:val="9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</w:rPr>
  </w:style>
  <w:style w:type="paragraph" w:styleId="10">
    <w:name w:val="heading 9"/>
    <w:basedOn w:val="1"/>
    <w:next w:val="1"/>
    <w:link w:val="63"/>
    <w:semiHidden/>
    <w:unhideWhenUsed/>
    <w:qFormat/>
    <w:uiPriority w:val="9"/>
    <w:pPr>
      <w:keepNext/>
      <w:keepLines/>
      <w:spacing w:before="40" w:after="0"/>
      <w:outlineLvl w:val="8"/>
    </w:pPr>
    <w:rPr>
      <w:rFonts w:eastAsia="Times New Roman" w:cs="Times New Roman"/>
      <w:color w:val="272727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FollowedHyperlink"/>
    <w:basedOn w:val="11"/>
    <w:semiHidden/>
    <w:unhideWhenUsed/>
    <w:qFormat/>
    <w:uiPriority w:val="99"/>
    <w:rPr>
      <w:color w:val="954F72"/>
      <w:u w:val="single"/>
    </w:rPr>
  </w:style>
  <w:style w:type="paragraph" w:styleId="15">
    <w:name w:val="footer"/>
    <w:basedOn w:val="1"/>
    <w:link w:val="8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6">
    <w:name w:val="header"/>
    <w:basedOn w:val="1"/>
    <w:link w:val="8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7">
    <w:name w:val="Hyperlink"/>
    <w:basedOn w:val="11"/>
    <w:semiHidden/>
    <w:unhideWhenUsed/>
    <w:qFormat/>
    <w:uiPriority w:val="99"/>
    <w:rPr>
      <w:color w:val="0563C1"/>
      <w:u w:val="single"/>
    </w:rPr>
  </w:style>
  <w:style w:type="paragraph" w:styleId="18">
    <w:name w:val="Subtitle"/>
    <w:basedOn w:val="1"/>
    <w:next w:val="1"/>
    <w:link w:val="50"/>
    <w:qFormat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9">
    <w:name w:val="Table Grid"/>
    <w:basedOn w:val="1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0">
    <w:name w:val="Title"/>
    <w:basedOn w:val="1"/>
    <w:next w:val="1"/>
    <w:link w:val="51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customStyle="1" w:styleId="21">
    <w:name w:val="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customStyle="1" w:styleId="22">
    <w:name w:val="xl6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customStyle="1" w:styleId="23">
    <w:name w:val="xl66"/>
    <w:basedOn w:val="1"/>
    <w:uiPriority w:val="0"/>
    <w:pPr>
      <w:shd w:val="clear" w:color="000000" w:fill="969696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hr-HR"/>
    </w:rPr>
  </w:style>
  <w:style w:type="paragraph" w:customStyle="1" w:styleId="24">
    <w:name w:val="xl67"/>
    <w:basedOn w:val="1"/>
    <w:uiPriority w:val="0"/>
    <w:pPr>
      <w:shd w:val="clear" w:color="000000" w:fill="969696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hr-HR"/>
    </w:rPr>
  </w:style>
  <w:style w:type="paragraph" w:customStyle="1" w:styleId="25">
    <w:name w:val="xl68"/>
    <w:basedOn w:val="1"/>
    <w:qFormat/>
    <w:uiPriority w:val="0"/>
    <w:pPr>
      <w:shd w:val="clear" w:color="000000" w:fill="FF990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hr-HR"/>
    </w:rPr>
  </w:style>
  <w:style w:type="paragraph" w:customStyle="1" w:styleId="26">
    <w:name w:val="xl69"/>
    <w:basedOn w:val="1"/>
    <w:qFormat/>
    <w:uiPriority w:val="0"/>
    <w:pPr>
      <w:shd w:val="clear" w:color="000000" w:fill="FFFF99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hr-HR"/>
    </w:rPr>
  </w:style>
  <w:style w:type="paragraph" w:customStyle="1" w:styleId="27">
    <w:name w:val="xl7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hr-HR"/>
    </w:rPr>
  </w:style>
  <w:style w:type="paragraph" w:customStyle="1" w:styleId="28">
    <w:name w:val="xl71"/>
    <w:basedOn w:val="1"/>
    <w:uiPriority w:val="0"/>
    <w:pPr>
      <w:spacing w:before="100" w:beforeAutospacing="1" w:after="100" w:afterAutospacing="1" w:line="240" w:lineRule="auto"/>
      <w:jc w:val="right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customStyle="1" w:styleId="29">
    <w:name w:val="xl72"/>
    <w:basedOn w:val="1"/>
    <w:qFormat/>
    <w:uiPriority w:val="0"/>
    <w:pPr>
      <w:spacing w:before="100" w:beforeAutospacing="1" w:after="100" w:afterAutospacing="1" w:line="240" w:lineRule="auto"/>
      <w:jc w:val="right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customStyle="1" w:styleId="30">
    <w:name w:val="xl73"/>
    <w:basedOn w:val="1"/>
    <w:qFormat/>
    <w:uiPriority w:val="0"/>
    <w:pPr>
      <w:shd w:val="clear" w:color="000000" w:fill="C0C0C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FFFFFF"/>
      <w:sz w:val="24"/>
      <w:szCs w:val="24"/>
      <w:lang w:eastAsia="hr-HR"/>
    </w:rPr>
  </w:style>
  <w:style w:type="paragraph" w:customStyle="1" w:styleId="31">
    <w:name w:val="xl74"/>
    <w:basedOn w:val="1"/>
    <w:uiPriority w:val="0"/>
    <w:pP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hAnsi="Times New Roman" w:eastAsia="Times New Roman" w:cs="Times New Roman"/>
      <w:b/>
      <w:bCs/>
      <w:color w:val="FFFFFF"/>
      <w:sz w:val="24"/>
      <w:szCs w:val="24"/>
      <w:lang w:eastAsia="hr-HR"/>
    </w:rPr>
  </w:style>
  <w:style w:type="paragraph" w:customStyle="1" w:styleId="32">
    <w:name w:val="xl75"/>
    <w:basedOn w:val="1"/>
    <w:uiPriority w:val="0"/>
    <w:pP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hAnsi="Times New Roman" w:eastAsia="Times New Roman" w:cs="Times New Roman"/>
      <w:b/>
      <w:bCs/>
      <w:color w:val="FFFFFF"/>
      <w:sz w:val="24"/>
      <w:szCs w:val="24"/>
      <w:lang w:eastAsia="hr-HR"/>
    </w:rPr>
  </w:style>
  <w:style w:type="paragraph" w:customStyle="1" w:styleId="33">
    <w:name w:val="xl76"/>
    <w:basedOn w:val="1"/>
    <w:uiPriority w:val="0"/>
    <w:pPr>
      <w:shd w:val="clear" w:color="000000" w:fill="9999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hr-HR"/>
    </w:rPr>
  </w:style>
  <w:style w:type="paragraph" w:customStyle="1" w:styleId="34">
    <w:name w:val="xl77"/>
    <w:basedOn w:val="1"/>
    <w:uiPriority w:val="0"/>
    <w:pPr>
      <w:shd w:val="clear" w:color="000000" w:fill="9999FF"/>
      <w:spacing w:before="100" w:beforeAutospacing="1" w:after="100" w:afterAutospacing="1" w:line="240" w:lineRule="auto"/>
      <w:jc w:val="right"/>
    </w:pPr>
    <w:rPr>
      <w:rFonts w:ascii="Times New Roman" w:hAnsi="Times New Roman" w:eastAsia="Times New Roman" w:cs="Times New Roman"/>
      <w:b/>
      <w:bCs/>
      <w:sz w:val="24"/>
      <w:szCs w:val="24"/>
      <w:lang w:eastAsia="hr-HR"/>
    </w:rPr>
  </w:style>
  <w:style w:type="paragraph" w:customStyle="1" w:styleId="35">
    <w:name w:val="xl78"/>
    <w:basedOn w:val="1"/>
    <w:uiPriority w:val="0"/>
    <w:pPr>
      <w:shd w:val="clear" w:color="000000" w:fill="9999FF"/>
      <w:spacing w:before="100" w:beforeAutospacing="1" w:after="100" w:afterAutospacing="1" w:line="240" w:lineRule="auto"/>
      <w:jc w:val="right"/>
    </w:pPr>
    <w:rPr>
      <w:rFonts w:ascii="Times New Roman" w:hAnsi="Times New Roman" w:eastAsia="Times New Roman" w:cs="Times New Roman"/>
      <w:b/>
      <w:bCs/>
      <w:sz w:val="24"/>
      <w:szCs w:val="24"/>
      <w:lang w:eastAsia="hr-HR"/>
    </w:rPr>
  </w:style>
  <w:style w:type="paragraph" w:customStyle="1" w:styleId="36">
    <w:name w:val="xl79"/>
    <w:basedOn w:val="1"/>
    <w:uiPriority w:val="0"/>
    <w:pPr>
      <w:shd w:val="clear" w:color="000000" w:fill="CCCC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333333"/>
      <w:sz w:val="24"/>
      <w:szCs w:val="24"/>
      <w:lang w:eastAsia="hr-HR"/>
    </w:rPr>
  </w:style>
  <w:style w:type="paragraph" w:customStyle="1" w:styleId="37">
    <w:name w:val="xl80"/>
    <w:basedOn w:val="1"/>
    <w:uiPriority w:val="0"/>
    <w:pPr>
      <w:shd w:val="clear" w:color="000000" w:fill="CCCCFF"/>
      <w:spacing w:before="100" w:beforeAutospacing="1" w:after="100" w:afterAutospacing="1" w:line="240" w:lineRule="auto"/>
      <w:jc w:val="right"/>
    </w:pPr>
    <w:rPr>
      <w:rFonts w:ascii="Times New Roman" w:hAnsi="Times New Roman" w:eastAsia="Times New Roman" w:cs="Times New Roman"/>
      <w:b/>
      <w:bCs/>
      <w:color w:val="333333"/>
      <w:sz w:val="24"/>
      <w:szCs w:val="24"/>
      <w:lang w:eastAsia="hr-HR"/>
    </w:rPr>
  </w:style>
  <w:style w:type="paragraph" w:customStyle="1" w:styleId="38">
    <w:name w:val="xl81"/>
    <w:basedOn w:val="1"/>
    <w:uiPriority w:val="0"/>
    <w:pPr>
      <w:shd w:val="clear" w:color="000000" w:fill="CCCCFF"/>
      <w:spacing w:before="100" w:beforeAutospacing="1" w:after="100" w:afterAutospacing="1" w:line="240" w:lineRule="auto"/>
      <w:jc w:val="right"/>
    </w:pPr>
    <w:rPr>
      <w:rFonts w:ascii="Times New Roman" w:hAnsi="Times New Roman" w:eastAsia="Times New Roman" w:cs="Times New Roman"/>
      <w:b/>
      <w:bCs/>
      <w:color w:val="333333"/>
      <w:sz w:val="24"/>
      <w:szCs w:val="24"/>
      <w:lang w:eastAsia="hr-HR"/>
    </w:rPr>
  </w:style>
  <w:style w:type="paragraph" w:customStyle="1" w:styleId="39">
    <w:name w:val="xl82"/>
    <w:basedOn w:val="1"/>
    <w:uiPriority w:val="0"/>
    <w:pPr>
      <w:shd w:val="clear" w:color="000000" w:fill="FF9900"/>
      <w:spacing w:before="100" w:beforeAutospacing="1" w:after="100" w:afterAutospacing="1" w:line="240" w:lineRule="auto"/>
      <w:jc w:val="right"/>
    </w:pPr>
    <w:rPr>
      <w:rFonts w:ascii="Times New Roman" w:hAnsi="Times New Roman" w:eastAsia="Times New Roman" w:cs="Times New Roman"/>
      <w:b/>
      <w:bCs/>
      <w:sz w:val="24"/>
      <w:szCs w:val="24"/>
      <w:lang w:eastAsia="hr-HR"/>
    </w:rPr>
  </w:style>
  <w:style w:type="paragraph" w:customStyle="1" w:styleId="40">
    <w:name w:val="xl83"/>
    <w:basedOn w:val="1"/>
    <w:uiPriority w:val="0"/>
    <w:pPr>
      <w:shd w:val="clear" w:color="000000" w:fill="FF9900"/>
      <w:spacing w:before="100" w:beforeAutospacing="1" w:after="100" w:afterAutospacing="1" w:line="240" w:lineRule="auto"/>
      <w:jc w:val="right"/>
    </w:pPr>
    <w:rPr>
      <w:rFonts w:ascii="Times New Roman" w:hAnsi="Times New Roman" w:eastAsia="Times New Roman" w:cs="Times New Roman"/>
      <w:b/>
      <w:bCs/>
      <w:sz w:val="24"/>
      <w:szCs w:val="24"/>
      <w:lang w:eastAsia="hr-HR"/>
    </w:rPr>
  </w:style>
  <w:style w:type="paragraph" w:customStyle="1" w:styleId="41">
    <w:name w:val="xl84"/>
    <w:basedOn w:val="1"/>
    <w:uiPriority w:val="0"/>
    <w:pP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hAnsi="Times New Roman" w:eastAsia="Times New Roman" w:cs="Times New Roman"/>
      <w:b/>
      <w:bCs/>
      <w:sz w:val="24"/>
      <w:szCs w:val="24"/>
      <w:lang w:eastAsia="hr-HR"/>
    </w:rPr>
  </w:style>
  <w:style w:type="paragraph" w:customStyle="1" w:styleId="42">
    <w:name w:val="xl85"/>
    <w:basedOn w:val="1"/>
    <w:uiPriority w:val="0"/>
    <w:pPr>
      <w:shd w:val="clear" w:color="000000" w:fill="FFFF99"/>
      <w:spacing w:before="100" w:beforeAutospacing="1" w:after="100" w:afterAutospacing="1" w:line="240" w:lineRule="auto"/>
      <w:jc w:val="right"/>
    </w:pPr>
    <w:rPr>
      <w:rFonts w:ascii="Times New Roman" w:hAnsi="Times New Roman" w:eastAsia="Times New Roman" w:cs="Times New Roman"/>
      <w:b/>
      <w:bCs/>
      <w:sz w:val="24"/>
      <w:szCs w:val="24"/>
      <w:lang w:eastAsia="hr-HR"/>
    </w:rPr>
  </w:style>
  <w:style w:type="paragraph" w:customStyle="1" w:styleId="43">
    <w:name w:val="xl86"/>
    <w:basedOn w:val="1"/>
    <w:uiPriority w:val="0"/>
    <w:pPr>
      <w:spacing w:before="100" w:beforeAutospacing="1" w:after="100" w:afterAutospacing="1" w:line="240" w:lineRule="auto"/>
      <w:jc w:val="right"/>
    </w:pPr>
    <w:rPr>
      <w:rFonts w:ascii="Times New Roman" w:hAnsi="Times New Roman" w:eastAsia="Times New Roman" w:cs="Times New Roman"/>
      <w:b/>
      <w:bCs/>
      <w:sz w:val="24"/>
      <w:szCs w:val="24"/>
      <w:lang w:eastAsia="hr-HR"/>
    </w:rPr>
  </w:style>
  <w:style w:type="paragraph" w:customStyle="1" w:styleId="44">
    <w:name w:val="xl87"/>
    <w:basedOn w:val="1"/>
    <w:uiPriority w:val="0"/>
    <w:pPr>
      <w:spacing w:before="100" w:beforeAutospacing="1" w:after="100" w:afterAutospacing="1" w:line="240" w:lineRule="auto"/>
      <w:jc w:val="right"/>
    </w:pPr>
    <w:rPr>
      <w:rFonts w:ascii="Times New Roman" w:hAnsi="Times New Roman" w:eastAsia="Times New Roman" w:cs="Times New Roman"/>
      <w:b/>
      <w:bCs/>
      <w:sz w:val="24"/>
      <w:szCs w:val="24"/>
      <w:lang w:eastAsia="hr-HR"/>
    </w:rPr>
  </w:style>
  <w:style w:type="paragraph" w:styleId="45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46">
    <w:name w:val="Naslov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47">
    <w:name w:val="Naslov 2 Char"/>
    <w:basedOn w:val="11"/>
    <w:link w:val="3"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customStyle="1" w:styleId="48">
    <w:name w:val="Naslov 3 Char"/>
    <w:basedOn w:val="11"/>
    <w:link w:val="4"/>
    <w:uiPriority w:val="9"/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character" w:customStyle="1" w:styleId="49">
    <w:name w:val="Neupadljivo isticanje1"/>
    <w:basedOn w:val="1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0">
    <w:name w:val="Podnaslov Char"/>
    <w:basedOn w:val="11"/>
    <w:link w:val="18"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51">
    <w:name w:val="Naslov Char"/>
    <w:basedOn w:val="11"/>
    <w:link w:val="20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52">
    <w:name w:val="Naslov 4 Char"/>
    <w:basedOn w:val="11"/>
    <w:link w:val="5"/>
    <w:uiPriority w:val="9"/>
    <w:rPr>
      <w:rFonts w:asciiTheme="majorHAnsi" w:hAnsiTheme="majorHAnsi" w:eastAsiaTheme="majorEastAsia" w:cstheme="majorBidi"/>
      <w:i/>
      <w:iCs/>
      <w:color w:val="2F5597" w:themeColor="accent1" w:themeShade="BF"/>
    </w:rPr>
  </w:style>
  <w:style w:type="paragraph" w:styleId="53">
    <w:name w:val="List Paragraph"/>
    <w:basedOn w:val="1"/>
    <w:qFormat/>
    <w:uiPriority w:val="34"/>
    <w:pPr>
      <w:ind w:left="720"/>
      <w:contextualSpacing/>
    </w:pPr>
  </w:style>
  <w:style w:type="paragraph" w:customStyle="1" w:styleId="54">
    <w:name w:val="Naslov 51"/>
    <w:basedOn w:val="1"/>
    <w:next w:val="1"/>
    <w:semiHidden/>
    <w:unhideWhenUsed/>
    <w:qFormat/>
    <w:uiPriority w:val="9"/>
    <w:pPr>
      <w:keepNext/>
      <w:keepLines/>
      <w:spacing w:before="80" w:after="40" w:line="240" w:lineRule="auto"/>
      <w:outlineLvl w:val="4"/>
    </w:pPr>
    <w:rPr>
      <w:rFonts w:eastAsia="Times New Roman" w:cs="Times New Roman"/>
      <w:color w:val="2F5496"/>
      <w:kern w:val="2"/>
      <w14:ligatures w14:val="standardContextual"/>
    </w:rPr>
  </w:style>
  <w:style w:type="paragraph" w:customStyle="1" w:styleId="55">
    <w:name w:val="Naslov 61"/>
    <w:basedOn w:val="1"/>
    <w:next w:val="1"/>
    <w:semiHidden/>
    <w:unhideWhenUsed/>
    <w:qFormat/>
    <w:uiPriority w:val="9"/>
    <w:pPr>
      <w:keepNext/>
      <w:keepLines/>
      <w:spacing w:before="40" w:after="0" w:line="240" w:lineRule="auto"/>
      <w:outlineLvl w:val="5"/>
    </w:pPr>
    <w:rPr>
      <w:rFonts w:eastAsia="Times New Roman" w:cs="Times New Roman"/>
      <w:i/>
      <w:iCs/>
      <w:color w:val="595959"/>
      <w:kern w:val="2"/>
      <w14:ligatures w14:val="standardContextual"/>
    </w:rPr>
  </w:style>
  <w:style w:type="paragraph" w:customStyle="1" w:styleId="56">
    <w:name w:val="Naslov 71"/>
    <w:basedOn w:val="1"/>
    <w:next w:val="1"/>
    <w:semiHidden/>
    <w:unhideWhenUsed/>
    <w:qFormat/>
    <w:uiPriority w:val="9"/>
    <w:pPr>
      <w:keepNext/>
      <w:keepLines/>
      <w:spacing w:before="40" w:after="0" w:line="240" w:lineRule="auto"/>
      <w:outlineLvl w:val="6"/>
    </w:pPr>
    <w:rPr>
      <w:rFonts w:eastAsia="Times New Roman" w:cs="Times New Roman"/>
      <w:color w:val="595959"/>
      <w:kern w:val="2"/>
      <w14:ligatures w14:val="standardContextual"/>
    </w:rPr>
  </w:style>
  <w:style w:type="paragraph" w:customStyle="1" w:styleId="57">
    <w:name w:val="Naslov 81"/>
    <w:basedOn w:val="1"/>
    <w:next w:val="1"/>
    <w:semiHidden/>
    <w:unhideWhenUsed/>
    <w:qFormat/>
    <w:uiPriority w:val="9"/>
    <w:pPr>
      <w:keepNext/>
      <w:keepLines/>
      <w:spacing w:after="0" w:line="240" w:lineRule="auto"/>
      <w:outlineLvl w:val="7"/>
    </w:pPr>
    <w:rPr>
      <w:rFonts w:eastAsia="Times New Roman" w:cs="Times New Roman"/>
      <w:i/>
      <w:iCs/>
      <w:color w:val="272727"/>
      <w:kern w:val="2"/>
      <w14:ligatures w14:val="standardContextual"/>
    </w:rPr>
  </w:style>
  <w:style w:type="paragraph" w:customStyle="1" w:styleId="58">
    <w:name w:val="Naslov 91"/>
    <w:basedOn w:val="1"/>
    <w:next w:val="1"/>
    <w:semiHidden/>
    <w:unhideWhenUsed/>
    <w:qFormat/>
    <w:uiPriority w:val="9"/>
    <w:pPr>
      <w:keepNext/>
      <w:keepLines/>
      <w:spacing w:after="0" w:line="240" w:lineRule="auto"/>
      <w:outlineLvl w:val="8"/>
    </w:pPr>
    <w:rPr>
      <w:rFonts w:eastAsia="Times New Roman" w:cs="Times New Roman"/>
      <w:color w:val="272727"/>
      <w:kern w:val="2"/>
      <w14:ligatures w14:val="standardContextual"/>
    </w:rPr>
  </w:style>
  <w:style w:type="character" w:customStyle="1" w:styleId="59">
    <w:name w:val="Naslov 5 Char"/>
    <w:basedOn w:val="11"/>
    <w:link w:val="6"/>
    <w:semiHidden/>
    <w:uiPriority w:val="9"/>
    <w:rPr>
      <w:rFonts w:eastAsia="Times New Roman" w:cs="Times New Roman"/>
      <w:color w:val="2F5496"/>
    </w:rPr>
  </w:style>
  <w:style w:type="character" w:customStyle="1" w:styleId="60">
    <w:name w:val="Naslov 6 Char"/>
    <w:basedOn w:val="11"/>
    <w:link w:val="7"/>
    <w:semiHidden/>
    <w:uiPriority w:val="9"/>
    <w:rPr>
      <w:rFonts w:eastAsia="Times New Roman" w:cs="Times New Roman"/>
      <w:i/>
      <w:iCs/>
      <w:color w:val="595959"/>
    </w:rPr>
  </w:style>
  <w:style w:type="character" w:customStyle="1" w:styleId="61">
    <w:name w:val="Naslov 7 Char"/>
    <w:basedOn w:val="11"/>
    <w:link w:val="8"/>
    <w:semiHidden/>
    <w:qFormat/>
    <w:uiPriority w:val="9"/>
    <w:rPr>
      <w:rFonts w:eastAsia="Times New Roman" w:cs="Times New Roman"/>
      <w:color w:val="595959"/>
    </w:rPr>
  </w:style>
  <w:style w:type="character" w:customStyle="1" w:styleId="62">
    <w:name w:val="Naslov 8 Char"/>
    <w:basedOn w:val="11"/>
    <w:link w:val="9"/>
    <w:semiHidden/>
    <w:qFormat/>
    <w:uiPriority w:val="9"/>
    <w:rPr>
      <w:rFonts w:eastAsia="Times New Roman" w:cs="Times New Roman"/>
      <w:i/>
      <w:iCs/>
      <w:color w:val="272727"/>
    </w:rPr>
  </w:style>
  <w:style w:type="character" w:customStyle="1" w:styleId="63">
    <w:name w:val="Naslov 9 Char"/>
    <w:basedOn w:val="11"/>
    <w:link w:val="10"/>
    <w:semiHidden/>
    <w:qFormat/>
    <w:uiPriority w:val="9"/>
    <w:rPr>
      <w:rFonts w:eastAsia="Times New Roman" w:cs="Times New Roman"/>
      <w:color w:val="272727"/>
    </w:rPr>
  </w:style>
  <w:style w:type="paragraph" w:customStyle="1" w:styleId="64">
    <w:name w:val="Citat1"/>
    <w:basedOn w:val="1"/>
    <w:next w:val="1"/>
    <w:qFormat/>
    <w:uiPriority w:val="29"/>
    <w:pPr>
      <w:spacing w:before="160" w:line="240" w:lineRule="auto"/>
      <w:jc w:val="center"/>
    </w:pPr>
    <w:rPr>
      <w:i/>
      <w:iCs/>
      <w:color w:val="404040"/>
      <w:kern w:val="2"/>
      <w14:ligatures w14:val="standardContextual"/>
    </w:rPr>
  </w:style>
  <w:style w:type="character" w:customStyle="1" w:styleId="65">
    <w:name w:val="Citat Char"/>
    <w:basedOn w:val="11"/>
    <w:link w:val="66"/>
    <w:uiPriority w:val="29"/>
    <w:rPr>
      <w:i/>
      <w:iCs/>
      <w:color w:val="404040"/>
    </w:rPr>
  </w:style>
  <w:style w:type="paragraph" w:styleId="66">
    <w:name w:val="Quote"/>
    <w:basedOn w:val="1"/>
    <w:next w:val="1"/>
    <w:link w:val="65"/>
    <w:qFormat/>
    <w:uiPriority w:val="29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67">
    <w:name w:val="Jako isticanje1"/>
    <w:basedOn w:val="11"/>
    <w:qFormat/>
    <w:uiPriority w:val="21"/>
    <w:rPr>
      <w:i/>
      <w:iCs/>
      <w:color w:val="2F5496"/>
    </w:rPr>
  </w:style>
  <w:style w:type="paragraph" w:customStyle="1" w:styleId="68">
    <w:name w:val="Naglašen citat1"/>
    <w:basedOn w:val="1"/>
    <w:next w:val="1"/>
    <w:qFormat/>
    <w:uiPriority w:val="30"/>
    <w:pPr>
      <w:pBdr>
        <w:top w:val="single" w:color="2F5496" w:sz="4" w:space="10"/>
        <w:bottom w:val="single" w:color="2F5496" w:sz="4" w:space="10"/>
      </w:pBdr>
      <w:spacing w:before="360" w:after="360" w:line="240" w:lineRule="auto"/>
      <w:ind w:left="864" w:right="864"/>
      <w:jc w:val="center"/>
    </w:pPr>
    <w:rPr>
      <w:i/>
      <w:iCs/>
      <w:color w:val="2F5496"/>
      <w:kern w:val="2"/>
      <w14:ligatures w14:val="standardContextual"/>
    </w:rPr>
  </w:style>
  <w:style w:type="character" w:customStyle="1" w:styleId="69">
    <w:name w:val="Naglašen citat Char"/>
    <w:basedOn w:val="11"/>
    <w:link w:val="70"/>
    <w:qFormat/>
    <w:uiPriority w:val="30"/>
    <w:rPr>
      <w:i/>
      <w:iCs/>
      <w:color w:val="2F5496"/>
    </w:rPr>
  </w:style>
  <w:style w:type="paragraph" w:styleId="70">
    <w:name w:val="Intense Quote"/>
    <w:basedOn w:val="1"/>
    <w:next w:val="1"/>
    <w:link w:val="69"/>
    <w:qFormat/>
    <w:uiPriority w:val="30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71">
    <w:name w:val="Istaknuta referenca1"/>
    <w:basedOn w:val="11"/>
    <w:qFormat/>
    <w:uiPriority w:val="32"/>
    <w:rPr>
      <w:b/>
      <w:bCs/>
      <w:smallCaps/>
      <w:color w:val="2F5496"/>
      <w:spacing w:val="5"/>
    </w:rPr>
  </w:style>
  <w:style w:type="paragraph" w:customStyle="1" w:styleId="72">
    <w:name w:val="xl63"/>
    <w:basedOn w:val="1"/>
    <w:uiPriority w:val="0"/>
    <w:pPr>
      <w:spacing w:before="100" w:beforeAutospacing="1" w:after="100" w:afterAutospacing="1" w:line="240" w:lineRule="auto"/>
      <w:jc w:val="right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customStyle="1" w:styleId="73">
    <w:name w:val="xl6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74">
    <w:name w:val="Naslov 5 Char1"/>
    <w:basedOn w:val="11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</w:rPr>
  </w:style>
  <w:style w:type="character" w:customStyle="1" w:styleId="75">
    <w:name w:val="Naslov 6 Char1"/>
    <w:basedOn w:val="11"/>
    <w:semiHidden/>
    <w:uiPriority w:val="9"/>
    <w:rPr>
      <w:rFonts w:asciiTheme="majorHAnsi" w:hAnsiTheme="majorHAnsi" w:eastAsiaTheme="majorEastAsia" w:cstheme="majorBidi"/>
      <w:color w:val="203864" w:themeColor="accent1" w:themeShade="80"/>
    </w:rPr>
  </w:style>
  <w:style w:type="character" w:customStyle="1" w:styleId="76">
    <w:name w:val="Naslov 7 Char1"/>
    <w:basedOn w:val="11"/>
    <w:semiHidden/>
    <w:qFormat/>
    <w:uiPriority w:val="9"/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character" w:customStyle="1" w:styleId="77">
    <w:name w:val="Naslov 8 Char1"/>
    <w:basedOn w:val="11"/>
    <w:semiHidden/>
    <w:uiPriority w:val="9"/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78">
    <w:name w:val="Naslov 9 Char1"/>
    <w:basedOn w:val="11"/>
    <w:semiHidden/>
    <w:qFormat/>
    <w:uiPriority w:val="9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79">
    <w:name w:val="Citat Char1"/>
    <w:basedOn w:val="1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0">
    <w:name w:val="Jako isticanje2"/>
    <w:basedOn w:val="11"/>
    <w:qFormat/>
    <w:uiPriority w:val="21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81">
    <w:name w:val="Naglašen citat Char1"/>
    <w:basedOn w:val="11"/>
    <w:uiPriority w:val="30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82">
    <w:name w:val="Istaknuta referenca2"/>
    <w:basedOn w:val="11"/>
    <w:qFormat/>
    <w:uiPriority w:val="32"/>
    <w:rPr>
      <w:b/>
      <w:bCs/>
      <w:smallCaps/>
      <w:color w:val="4472C4" w:themeColor="accent1"/>
      <w:spacing w:val="5"/>
      <w14:textFill>
        <w14:solidFill>
          <w14:schemeClr w14:val="accent1"/>
        </w14:solidFill>
      </w14:textFill>
    </w:rPr>
  </w:style>
  <w:style w:type="paragraph" w:customStyle="1" w:styleId="83">
    <w:name w:val="xl88"/>
    <w:basedOn w:val="1"/>
    <w:qFormat/>
    <w:uiPriority w:val="0"/>
    <w:pPr>
      <w:shd w:val="clear" w:color="000000" w:fill="C0C0C0"/>
      <w:spacing w:before="100" w:beforeAutospacing="1" w:after="100" w:afterAutospacing="1" w:line="240" w:lineRule="auto"/>
      <w:jc w:val="right"/>
    </w:pPr>
    <w:rPr>
      <w:rFonts w:ascii="Calibri" w:hAnsi="Calibri" w:eastAsia="Times New Roman" w:cs="Calibri"/>
      <w:b/>
      <w:bCs/>
      <w:color w:val="FFFFFF"/>
      <w:sz w:val="24"/>
      <w:szCs w:val="24"/>
      <w:lang w:eastAsia="hr-HR"/>
    </w:rPr>
  </w:style>
  <w:style w:type="paragraph" w:customStyle="1" w:styleId="84">
    <w:name w:val="xl89"/>
    <w:basedOn w:val="1"/>
    <w:uiPriority w:val="0"/>
    <w:pPr>
      <w:shd w:val="clear" w:color="000000" w:fill="C0C0C0"/>
      <w:spacing w:before="100" w:beforeAutospacing="1" w:after="100" w:afterAutospacing="1" w:line="240" w:lineRule="auto"/>
      <w:jc w:val="right"/>
    </w:pPr>
    <w:rPr>
      <w:rFonts w:ascii="Calibri" w:hAnsi="Calibri" w:eastAsia="Times New Roman" w:cs="Calibri"/>
      <w:b/>
      <w:bCs/>
      <w:color w:val="FFFFFF"/>
      <w:sz w:val="24"/>
      <w:szCs w:val="24"/>
      <w:lang w:eastAsia="hr-HR"/>
    </w:rPr>
  </w:style>
  <w:style w:type="paragraph" w:customStyle="1" w:styleId="85">
    <w:name w:val="xl90"/>
    <w:basedOn w:val="1"/>
    <w:qFormat/>
    <w:uiPriority w:val="0"/>
    <w:pPr>
      <w:spacing w:before="100" w:beforeAutospacing="1" w:after="100" w:afterAutospacing="1" w:line="240" w:lineRule="auto"/>
      <w:jc w:val="center"/>
    </w:pPr>
    <w:rPr>
      <w:rFonts w:ascii="Calibri" w:hAnsi="Calibri" w:eastAsia="Times New Roman" w:cs="Calibri"/>
      <w:b/>
      <w:bCs/>
      <w:sz w:val="28"/>
      <w:szCs w:val="28"/>
      <w:lang w:eastAsia="hr-HR"/>
    </w:rPr>
  </w:style>
  <w:style w:type="character" w:customStyle="1" w:styleId="86">
    <w:name w:val="Zaglavlje Char"/>
    <w:basedOn w:val="11"/>
    <w:link w:val="16"/>
    <w:qFormat/>
    <w:uiPriority w:val="99"/>
  </w:style>
  <w:style w:type="character" w:customStyle="1" w:styleId="87">
    <w:name w:val="Podnožje Char"/>
    <w:basedOn w:val="11"/>
    <w:link w:val="15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4749</Words>
  <Characters>27074</Characters>
  <Lines>225</Lines>
  <Paragraphs>63</Paragraphs>
  <TotalTime>65</TotalTime>
  <ScaleCrop>false</ScaleCrop>
  <LinksUpToDate>false</LinksUpToDate>
  <CharactersWithSpaces>31760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2026-03-25T08:39:00Z</dcterms:created>
  <dc:creator>Petar Tomulić-Holjar</dc:creator>
  <cp:lastModifiedBy>Mustafa Bećirspahić</cp:lastModifiedBy>
  <cp:lastPrinted>2026-03-25T09:50:38Z</cp:lastPrinted>
  <dcterms:modified xsi:type="dcterms:W3CDTF">2026-03-25T09:51:01Z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04F79058D2EA403ABF700CB9761B3EBD_12</vt:lpwstr>
  </property>
</Properties>
</file>